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8901" w14:textId="0DB367A8" w:rsidR="00074A99" w:rsidRPr="00656AAD" w:rsidRDefault="00C048DE" w:rsidP="00074A99">
      <w:pPr>
        <w:pStyle w:val="Nagwek1"/>
        <w:rPr>
          <w:sz w:val="20"/>
          <w:szCs w:val="20"/>
          <w:lang w:val="en-US"/>
        </w:rPr>
      </w:pPr>
      <w:r w:rsidRPr="00656AAD">
        <w:rPr>
          <w:rStyle w:val="Nagwek2Znak"/>
          <w:lang w:val="en-US"/>
        </w:rPr>
        <w:t xml:space="preserve">Teaching module: </w:t>
      </w:r>
      <w:r w:rsidR="00245DCE" w:rsidRPr="00656AAD">
        <w:rPr>
          <w:rStyle w:val="Nagwek2Znak"/>
          <w:color w:val="auto"/>
          <w:lang w:val="en-US"/>
        </w:rPr>
        <w:t>Philosophy and ethics of energy development</w:t>
      </w:r>
      <w:r w:rsidR="00074A99" w:rsidRPr="00656AAD">
        <w:rPr>
          <w:sz w:val="20"/>
          <w:szCs w:val="20"/>
          <w:lang w:val="en-US"/>
        </w:rPr>
        <w:tab/>
      </w:r>
      <w:r w:rsidR="00245DCE" w:rsidRPr="00656AAD">
        <w:rPr>
          <w:sz w:val="20"/>
          <w:szCs w:val="20"/>
          <w:lang w:val="en-US"/>
        </w:rPr>
        <w:t xml:space="preserve">                  </w:t>
      </w:r>
      <w:r w:rsidR="00C86828" w:rsidRPr="00656AAD">
        <w:rPr>
          <w:sz w:val="20"/>
          <w:szCs w:val="20"/>
          <w:lang w:val="en-US"/>
        </w:rPr>
        <w:br/>
      </w:r>
      <w:r w:rsidRPr="00656AAD">
        <w:rPr>
          <w:rStyle w:val="Nagwek2Znak"/>
          <w:lang w:val="en-US"/>
        </w:rPr>
        <w:t xml:space="preserve">Session </w:t>
      </w:r>
      <w:r w:rsidR="00EC7C94" w:rsidRPr="00656AAD">
        <w:rPr>
          <w:rStyle w:val="Nagwek2Znak"/>
          <w:lang w:val="en-US"/>
        </w:rPr>
        <w:t>2</w:t>
      </w:r>
      <w:r w:rsidRPr="00656AAD">
        <w:rPr>
          <w:rStyle w:val="Nagwek2Znak"/>
          <w:lang w:val="en-US"/>
        </w:rPr>
        <w:t xml:space="preserve">: </w:t>
      </w:r>
      <w:r w:rsidR="00245DCE" w:rsidRPr="00656AAD">
        <w:rPr>
          <w:rStyle w:val="Nagwek2Znak"/>
          <w:color w:val="auto"/>
          <w:lang w:val="en-US"/>
        </w:rPr>
        <w:t>The confli</w:t>
      </w:r>
      <w:r w:rsidR="00C86828" w:rsidRPr="00656AAD">
        <w:rPr>
          <w:rStyle w:val="Nagwek2Znak"/>
          <w:color w:val="auto"/>
          <w:lang w:val="en-US"/>
        </w:rPr>
        <w:t xml:space="preserve">ct between industrial past and </w:t>
      </w:r>
      <w:r w:rsidR="00245DCE" w:rsidRPr="00656AAD">
        <w:rPr>
          <w:rStyle w:val="Nagwek2Znak"/>
          <w:color w:val="auto"/>
          <w:lang w:val="en-US"/>
        </w:rPr>
        <w:t>environmental values</w:t>
      </w:r>
    </w:p>
    <w:p w14:paraId="02E2B1BA" w14:textId="77777777" w:rsidR="00C048DE" w:rsidRPr="00656AAD" w:rsidRDefault="00C048DE" w:rsidP="00074A99">
      <w:pPr>
        <w:pStyle w:val="Nagwek1"/>
        <w:rPr>
          <w:sz w:val="16"/>
          <w:szCs w:val="16"/>
          <w:lang w:val="en-US"/>
        </w:rPr>
      </w:pPr>
      <w:r w:rsidRPr="00656AAD">
        <w:rPr>
          <w:sz w:val="20"/>
          <w:szCs w:val="20"/>
          <w:lang w:val="en-US"/>
        </w:rPr>
        <w:tab/>
        <w:t xml:space="preserve"> </w:t>
      </w:r>
    </w:p>
    <w:p w14:paraId="4DC8CF30" w14:textId="3F02F130" w:rsidR="00C048DE" w:rsidRPr="00656AAD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656AAD">
        <w:rPr>
          <w:rFonts w:cstheme="minorHAnsi"/>
          <w:b/>
          <w:sz w:val="20"/>
          <w:szCs w:val="20"/>
          <w:lang w:val="en-US"/>
        </w:rPr>
        <w:t>Class plan</w:t>
      </w:r>
      <w:r w:rsidRPr="00656AAD">
        <w:rPr>
          <w:rFonts w:cstheme="minorHAnsi"/>
          <w:b/>
          <w:sz w:val="20"/>
          <w:szCs w:val="20"/>
          <w:lang w:val="en-US"/>
        </w:rPr>
        <w:tab/>
        <w:t>Class time:</w:t>
      </w:r>
      <w:r w:rsidRPr="00656AAD">
        <w:rPr>
          <w:rFonts w:cstheme="minorHAnsi"/>
          <w:sz w:val="20"/>
          <w:szCs w:val="20"/>
          <w:lang w:val="en-US"/>
        </w:rPr>
        <w:t xml:space="preserve"> </w:t>
      </w:r>
      <w:r w:rsidR="00245DCE" w:rsidRPr="00656AAD">
        <w:rPr>
          <w:rFonts w:cstheme="minorHAnsi"/>
          <w:sz w:val="20"/>
          <w:szCs w:val="20"/>
          <w:lang w:val="en-US"/>
        </w:rPr>
        <w:t>4</w:t>
      </w:r>
      <w:bookmarkStart w:id="0" w:name="_Hlk3975939"/>
      <w:r w:rsidR="008A7C6D" w:rsidRPr="00656AAD">
        <w:rPr>
          <w:rFonts w:cstheme="minorHAnsi"/>
          <w:sz w:val="20"/>
          <w:szCs w:val="20"/>
          <w:lang w:val="en-US"/>
        </w:rPr>
        <w:t xml:space="preserve"> × </w:t>
      </w:r>
      <w:bookmarkEnd w:id="0"/>
      <w:r w:rsidRPr="00656AAD">
        <w:rPr>
          <w:rFonts w:cstheme="minorHAnsi"/>
          <w:sz w:val="20"/>
          <w:szCs w:val="20"/>
          <w:lang w:val="en-US"/>
        </w:rPr>
        <w:t>45 min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1112"/>
        <w:gridCol w:w="2379"/>
        <w:gridCol w:w="3253"/>
        <w:gridCol w:w="1713"/>
        <w:gridCol w:w="1388"/>
        <w:gridCol w:w="1683"/>
        <w:gridCol w:w="1536"/>
        <w:gridCol w:w="744"/>
      </w:tblGrid>
      <w:tr w:rsidR="00782C09" w:rsidRPr="00656AAD" w14:paraId="4F18ED4F" w14:textId="77777777" w:rsidTr="007A0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BC13B22" w14:textId="77777777" w:rsidR="00C048DE" w:rsidRPr="00656AAD" w:rsidRDefault="00C048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F0657E7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166F683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60BBEE8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BA7906B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5C0CF2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Interaction type</w:t>
            </w:r>
            <w:r w:rsidR="00074A99" w:rsidRPr="00656AAD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16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6982F9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ED242E0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5C82F6" w14:textId="77777777" w:rsidR="00C048DE" w:rsidRPr="00656AAD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782C09" w:rsidRPr="00656AAD" w14:paraId="5663EA80" w14:textId="77777777" w:rsidTr="007A0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54D6A7" w14:textId="6EEB9714" w:rsidR="00245DCE" w:rsidRPr="00656AAD" w:rsidRDefault="00245DCE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BB8E2B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Energy transition in Germany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4A0F17" w14:textId="77777777" w:rsidR="00245DCE" w:rsidRPr="00656AAD" w:rsidRDefault="00245DCE" w:rsidP="00523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Video about ‘energy transition’ in Germany.</w:t>
            </w:r>
          </w:p>
          <w:p w14:paraId="1D31CEC8" w14:textId="5F0FC689" w:rsidR="00245DCE" w:rsidRPr="00656AAD" w:rsidRDefault="00700235" w:rsidP="005238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Discuss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>the video.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D69803" w14:textId="08587ACC" w:rsidR="00245DCE" w:rsidRPr="00656AAD" w:rsidRDefault="00EF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The i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ntroductory video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screening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helps to frame the focus of the session, which will continue with stepwise analysis of the current energy constellation in Europe from the </w:t>
            </w:r>
            <w:r w:rsidR="00B44D47" w:rsidRPr="00656AAD">
              <w:rPr>
                <w:rFonts w:cstheme="minorHAnsi"/>
                <w:sz w:val="16"/>
                <w:szCs w:val="16"/>
                <w:lang w:val="en-US"/>
              </w:rPr>
              <w:t>viewpoint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of </w:t>
            </w:r>
            <w:r w:rsidR="003946C3" w:rsidRPr="00656AAD">
              <w:rPr>
                <w:rFonts w:cstheme="minorHAnsi"/>
                <w:sz w:val="16"/>
                <w:szCs w:val="16"/>
                <w:lang w:val="en-US"/>
              </w:rPr>
              <w:t>social sciences and humanities (SSH)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.  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927E43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Presentation  </w:t>
            </w:r>
          </w:p>
          <w:p w14:paraId="50029BA4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19D17A" w14:textId="456B883A" w:rsidR="00245DCE" w:rsidRPr="00656AAD" w:rsidRDefault="00245DC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85E233" w14:textId="7EBF840F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Understanding the rising social awareness of </w:t>
            </w:r>
            <w:r w:rsidR="00782C09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environmental impacts of energy production</w:t>
            </w:r>
          </w:p>
          <w:p w14:paraId="6743B729" w14:textId="143A27F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Understanding the historical conditions of energy development</w:t>
            </w:r>
          </w:p>
          <w:p w14:paraId="2BD68AD2" w14:textId="77777777" w:rsidR="00245DCE" w:rsidRPr="00656AAD" w:rsidRDefault="00245DCE" w:rsidP="00245DCE">
            <w:pPr>
              <w:pStyle w:val="Akapitzlist"/>
              <w:spacing w:after="0" w:line="240" w:lineRule="auto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98557B" w14:textId="70C77D5B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TM2-ST2-R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1-introductory video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143C8E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15 min</w:t>
            </w:r>
          </w:p>
        </w:tc>
      </w:tr>
      <w:tr w:rsidR="00782C09" w:rsidRPr="00656AAD" w14:paraId="75318C8A" w14:textId="77777777" w:rsidTr="007A01D2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282550" w14:textId="161BF398" w:rsidR="00245DCE" w:rsidRPr="00656AAD" w:rsidRDefault="00245DC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2C4EB8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Energy and historically changing relationship to the environment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D4CED2" w14:textId="7849BDAD" w:rsidR="00245DCE" w:rsidRPr="00656AAD" w:rsidRDefault="00700235" w:rsidP="005238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782C09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rising social awareness </w:t>
            </w:r>
            <w:r w:rsidR="00782C09" w:rsidRPr="00656AAD">
              <w:rPr>
                <w:rFonts w:cstheme="minorHAnsi"/>
                <w:sz w:val="16"/>
                <w:szCs w:val="16"/>
                <w:lang w:val="en-US"/>
              </w:rPr>
              <w:t xml:space="preserve">of the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environmental impacts of energy production. </w:t>
            </w:r>
          </w:p>
          <w:p w14:paraId="760F304B" w14:textId="3FFE7C93" w:rsidR="00245DCE" w:rsidRPr="00656AAD" w:rsidRDefault="00700235" w:rsidP="005238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present situation in energy production as resulting from historical development.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BC9D90" w14:textId="67324DE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 uses the PP</w:t>
            </w:r>
            <w:r w:rsidR="00C61132" w:rsidRPr="00656AAD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presentation. T guide</w:t>
            </w:r>
            <w:r w:rsidR="002D073F" w:rsidRPr="00656AAD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 to the insight that rebuilding and dismantling inherited energy infrastructure means at the same time </w:t>
            </w:r>
            <w:r w:rsidR="00B46E82" w:rsidRPr="00656AAD">
              <w:rPr>
                <w:rFonts w:cstheme="minorHAnsi"/>
                <w:sz w:val="16"/>
                <w:szCs w:val="16"/>
                <w:lang w:val="en-US"/>
              </w:rPr>
              <w:t xml:space="preserve">re-interpreting and re-evaluating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the European industrial past.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F581F1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Lecture</w:t>
            </w:r>
          </w:p>
          <w:p w14:paraId="0286D239" w14:textId="77777777" w:rsidR="00245DCE" w:rsidRPr="00656AAD" w:rsidRDefault="00245DCE" w:rsidP="00245DCE">
            <w:pPr>
              <w:pStyle w:val="Akapitzlist"/>
              <w:spacing w:after="0" w:line="24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3B75C1" w14:textId="0FE395C6" w:rsidR="00245DCE" w:rsidRPr="00656AAD" w:rsidRDefault="00245DC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4E2DB0" w:rsidRPr="00656AAD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212490" w14:textId="77777777" w:rsidR="00245DCE" w:rsidRPr="00656AAD" w:rsidRDefault="00245DCE" w:rsidP="00245DCE">
            <w:pPr>
              <w:pStyle w:val="Akapitzlist"/>
              <w:spacing w:after="0" w:line="240" w:lineRule="auto"/>
              <w:ind w:lef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8482AB" w14:textId="243E3BD2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M1-PP lecture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95A6EC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20 min</w:t>
            </w:r>
          </w:p>
        </w:tc>
      </w:tr>
      <w:tr w:rsidR="00782C09" w:rsidRPr="00656AAD" w14:paraId="2F807632" w14:textId="77777777" w:rsidTr="007A01D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97E0D" w14:textId="28F59443" w:rsidR="00245DCE" w:rsidRPr="00656AAD" w:rsidRDefault="00245DC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956C34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Nuclear energy and sustainable development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64B232" w14:textId="34CE2850" w:rsidR="00245DCE" w:rsidRPr="00656AAD" w:rsidRDefault="00245DCE" w:rsidP="005238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Video about “</w:t>
            </w:r>
            <w:r w:rsidR="00DA20DA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nuclear option”.</w:t>
            </w:r>
          </w:p>
          <w:p w14:paraId="551527EB" w14:textId="7045A52E" w:rsidR="00245DCE" w:rsidRPr="00656AAD" w:rsidRDefault="00700235" w:rsidP="005238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Discuss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>the video.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A93C36" w14:textId="0F010385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The second video </w:t>
            </w:r>
            <w:r w:rsidR="00987F11" w:rsidRPr="00656AAD">
              <w:rPr>
                <w:rFonts w:cstheme="minorHAnsi"/>
                <w:sz w:val="16"/>
                <w:szCs w:val="16"/>
                <w:lang w:val="en-US"/>
              </w:rPr>
              <w:t xml:space="preserve">screening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draws </w:t>
            </w:r>
            <w:r w:rsidR="00E31C62" w:rsidRPr="00656AAD">
              <w:rPr>
                <w:rFonts w:cstheme="minorHAnsi"/>
                <w:sz w:val="16"/>
                <w:szCs w:val="16"/>
                <w:lang w:val="en-US"/>
              </w:rPr>
              <w:t xml:space="preserve">students’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attention from the past to the future of energy planning. The discussion should help to unveil the values behind the nuclear option.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77B54B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Presentation </w:t>
            </w:r>
          </w:p>
          <w:p w14:paraId="6572B145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  <w:p w14:paraId="7C0798A7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830C9" w14:textId="34F0AC21" w:rsidR="00245DCE" w:rsidRPr="00656AAD" w:rsidRDefault="00245DC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F45B11" w14:textId="293C9BBD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Understanding the </w:t>
            </w:r>
            <w:r w:rsidR="00196D39" w:rsidRPr="00656AAD">
              <w:rPr>
                <w:rFonts w:cstheme="minorHAnsi"/>
                <w:sz w:val="16"/>
                <w:szCs w:val="16"/>
                <w:lang w:val="en-US"/>
              </w:rPr>
              <w:t xml:space="preserve">role of SSH aspects in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uncertainty in the energy sector</w:t>
            </w:r>
          </w:p>
          <w:p w14:paraId="5C56A963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Cultural meaning of energy decentralization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AD31E1" w14:textId="39AAC8AD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TM2-ST2-R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2-video on </w:t>
            </w:r>
            <w:r w:rsidR="00110EBB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nuclear option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5F4255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15 min</w:t>
            </w:r>
          </w:p>
        </w:tc>
      </w:tr>
      <w:tr w:rsidR="00782C09" w:rsidRPr="00656AAD" w14:paraId="5CA030F9" w14:textId="77777777" w:rsidTr="007A01D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43224B" w14:textId="152F7D4D" w:rsidR="00245DCE" w:rsidRPr="00656AAD" w:rsidRDefault="00245DC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87980D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Current uncertainties about the energy future  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E0E77E" w14:textId="59E6AC11" w:rsidR="00245DCE" w:rsidRPr="00656AAD" w:rsidRDefault="00700235" w:rsidP="005238B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uncertainties in today’s energy markets and policies.</w:t>
            </w:r>
          </w:p>
          <w:p w14:paraId="2B1D8C2A" w14:textId="0163F1C1" w:rsidR="00245DCE" w:rsidRPr="00656AAD" w:rsidRDefault="00700235" w:rsidP="005238B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cultural implications of energy decentralization.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96F45C" w14:textId="0BD05CBD" w:rsidR="00245DCE" w:rsidRPr="00656AAD" w:rsidRDefault="00225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 uses the second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PP</w:t>
            </w:r>
            <w:r w:rsidR="00C61132" w:rsidRPr="00656AAD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 xml:space="preserve"> presentation and continues with the lecture.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943BD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Lecture</w:t>
            </w:r>
          </w:p>
          <w:p w14:paraId="7B188D16" w14:textId="77777777" w:rsidR="00245DCE" w:rsidRPr="00656AAD" w:rsidRDefault="00245DCE" w:rsidP="00245DCE">
            <w:pPr>
              <w:pStyle w:val="Akapitzlist"/>
              <w:spacing w:after="0" w:line="24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E9869D" w14:textId="723E29F7" w:rsidR="00245DCE" w:rsidRPr="00656AAD" w:rsidRDefault="00245DC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4E2DB0" w:rsidRPr="00656AAD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DE3E87" w14:textId="77777777" w:rsidR="00245DCE" w:rsidRPr="00656AAD" w:rsidRDefault="00245DC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11A6DE" w14:textId="15E497B4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M2-PP lecture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3B8D14" w14:textId="77777777" w:rsidR="00245DCE" w:rsidRPr="00656AAD" w:rsidRDefault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20 min</w:t>
            </w:r>
          </w:p>
        </w:tc>
      </w:tr>
      <w:tr w:rsidR="00782C09" w:rsidRPr="00656AAD" w14:paraId="4E290872" w14:textId="77777777" w:rsidTr="007A01D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83B234" w14:textId="55DCD30E" w:rsidR="00245DCE" w:rsidRPr="00656AAD" w:rsidRDefault="00245DCE" w:rsidP="00245DC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581E07" w14:textId="77777777" w:rsidR="00245DCE" w:rsidRPr="00656AAD" w:rsidRDefault="00245DCE" w:rsidP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What is Oxford debate?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84C1AB" w14:textId="13999BE0" w:rsidR="00245DCE" w:rsidRPr="005238B7" w:rsidRDefault="00245DCE" w:rsidP="005238B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Present the Oxford debate</w:t>
            </w:r>
          </w:p>
          <w:p w14:paraId="2A068FC5" w14:textId="06FDA769" w:rsidR="00245DCE" w:rsidRPr="005238B7" w:rsidRDefault="00245DCE" w:rsidP="005238B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Check that Ss understand the rules of the procedure.</w:t>
            </w:r>
          </w:p>
          <w:p w14:paraId="58C63974" w14:textId="4C0C221D" w:rsidR="00245DCE" w:rsidRPr="005238B7" w:rsidRDefault="00245DCE" w:rsidP="005238B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>Divi</w:t>
            </w:r>
            <w:r w:rsidR="007D2D3E" w:rsidRPr="00656AAD">
              <w:rPr>
                <w:rFonts w:cstheme="minorHAnsi"/>
                <w:sz w:val="16"/>
                <w:szCs w:val="16"/>
                <w:lang w:val="en-US"/>
              </w:rPr>
              <w:t>de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students into group</w:t>
            </w:r>
            <w:r w:rsidR="00110EBB" w:rsidRPr="00656AAD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B40AF2" w14:textId="77777777" w:rsidR="00245DCE" w:rsidRDefault="00245DCE" w:rsidP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>T uses the PP</w:t>
            </w:r>
            <w:r w:rsidR="00C61132" w:rsidRPr="00656AAD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presentation to explain the principle and rules of the Oxford-style debate. T</w:t>
            </w:r>
            <w:r w:rsidR="00A63ACF" w:rsidRPr="00656AAD">
              <w:rPr>
                <w:rFonts w:cstheme="minorHAnsi"/>
                <w:sz w:val="16"/>
                <w:szCs w:val="16"/>
                <w:lang w:val="en-US"/>
              </w:rPr>
              <w:t> 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may use the opportunity before the break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and ask </w:t>
            </w:r>
            <w:r w:rsidR="00A63ACF" w:rsidRPr="00656AAD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>to split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into three groups: g</w:t>
            </w:r>
            <w:r w:rsidR="00B606C7" w:rsidRPr="00656AAD">
              <w:rPr>
                <w:rFonts w:cstheme="minorHAnsi"/>
                <w:sz w:val="16"/>
                <w:szCs w:val="16"/>
                <w:lang w:val="en-US"/>
              </w:rPr>
              <w:t xml:space="preserve">roup 1 – presents and defends 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nuclear energy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63ACF" w:rsidRPr="00656AAD">
              <w:rPr>
                <w:rFonts w:cstheme="minorHAnsi"/>
                <w:sz w:val="16"/>
                <w:szCs w:val="16"/>
                <w:lang w:val="en-US"/>
              </w:rPr>
              <w:t>thesis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, group 2 - argu</w:t>
            </w:r>
            <w:r w:rsidR="00A63ACF" w:rsidRPr="00656AAD">
              <w:rPr>
                <w:rFonts w:cstheme="minorHAnsi"/>
                <w:sz w:val="16"/>
                <w:szCs w:val="16"/>
                <w:lang w:val="en-US"/>
              </w:rPr>
              <w:t>es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against 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>nuclear energy, group 3 works as a ‘jury’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63ACF"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 xml:space="preserve">assumes the role of </w:t>
            </w:r>
            <w:r w:rsidR="00AD6DF9" w:rsidRPr="00656AAD">
              <w:rPr>
                <w:rFonts w:cstheme="minorHAnsi"/>
                <w:sz w:val="16"/>
                <w:szCs w:val="16"/>
                <w:lang w:val="en-US"/>
              </w:rPr>
              <w:t xml:space="preserve">a </w:t>
            </w:r>
            <w:r w:rsidR="006053F3" w:rsidRPr="00656AAD">
              <w:rPr>
                <w:rFonts w:cstheme="minorHAnsi"/>
                <w:sz w:val="16"/>
                <w:szCs w:val="16"/>
                <w:lang w:val="en-US"/>
              </w:rPr>
              <w:t>‘marshal’ moderating the debate.</w:t>
            </w:r>
          </w:p>
          <w:p w14:paraId="4796FC85" w14:textId="4FC18910" w:rsidR="007A01D2" w:rsidRPr="00656AAD" w:rsidRDefault="007A01D2" w:rsidP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624AF1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>Lecture</w:t>
            </w:r>
          </w:p>
          <w:p w14:paraId="03E1C41D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  <w:p w14:paraId="072D47BB" w14:textId="77777777" w:rsidR="00245DCE" w:rsidRPr="00656AAD" w:rsidRDefault="00245DCE" w:rsidP="00245DCE">
            <w:pPr>
              <w:pStyle w:val="Akapitzlist"/>
              <w:spacing w:after="0" w:line="24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259770" w14:textId="630BD58A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4E2DB0" w:rsidRPr="00656AAD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  <w:p w14:paraId="102FA0F9" w14:textId="580BEDD7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3F188C" w14:textId="70D63045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Understanding the procedure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of </w:t>
            </w:r>
            <w:r w:rsidR="00196D39" w:rsidRPr="00656AAD">
              <w:rPr>
                <w:rFonts w:cstheme="minorHAnsi"/>
                <w:sz w:val="16"/>
                <w:szCs w:val="16"/>
                <w:lang w:val="en-US"/>
              </w:rPr>
              <w:t xml:space="preserve">an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Oxford-style debate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9D6D28" w14:textId="7190425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>TM3-ST2-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M3-PP Oxford debate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715726" w14:textId="77777777" w:rsidR="00245DCE" w:rsidRPr="00656AAD" w:rsidRDefault="00245DCE" w:rsidP="0024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20 min</w:t>
            </w:r>
          </w:p>
        </w:tc>
      </w:tr>
      <w:tr w:rsidR="00782C09" w:rsidRPr="00656AAD" w14:paraId="2A55A60A" w14:textId="77777777" w:rsidTr="007A01D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14:paraId="1735EDBC" w14:textId="77777777" w:rsidR="00150654" w:rsidRPr="00656AAD" w:rsidRDefault="00150654" w:rsidP="00964A9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lastRenderedPageBreak/>
              <w:t>No.</w:t>
            </w:r>
          </w:p>
        </w:tc>
        <w:tc>
          <w:tcPr>
            <w:tcW w:w="1112" w:type="dxa"/>
            <w:hideMark/>
          </w:tcPr>
          <w:p w14:paraId="0AEE037E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379" w:type="dxa"/>
            <w:hideMark/>
          </w:tcPr>
          <w:p w14:paraId="6808A31B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253" w:type="dxa"/>
            <w:hideMark/>
          </w:tcPr>
          <w:p w14:paraId="2E6634B3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713" w:type="dxa"/>
            <w:hideMark/>
          </w:tcPr>
          <w:p w14:paraId="22009477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388" w:type="dxa"/>
            <w:hideMark/>
          </w:tcPr>
          <w:p w14:paraId="0B4C601E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Interaction type*</w:t>
            </w:r>
          </w:p>
        </w:tc>
        <w:tc>
          <w:tcPr>
            <w:tcW w:w="1683" w:type="dxa"/>
            <w:hideMark/>
          </w:tcPr>
          <w:p w14:paraId="0C100BEF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36" w:type="dxa"/>
            <w:hideMark/>
          </w:tcPr>
          <w:p w14:paraId="5EA689AB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4" w:type="dxa"/>
            <w:hideMark/>
          </w:tcPr>
          <w:p w14:paraId="35FC47A7" w14:textId="77777777" w:rsidR="00150654" w:rsidRPr="00656AAD" w:rsidRDefault="00150654" w:rsidP="00964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b/>
                <w:sz w:val="16"/>
                <w:szCs w:val="16"/>
                <w:lang w:val="en-US"/>
              </w:rPr>
              <w:t>Overall time</w:t>
            </w:r>
          </w:p>
        </w:tc>
      </w:tr>
      <w:tr w:rsidR="00245DCE" w:rsidRPr="00656AAD" w14:paraId="60A0FDED" w14:textId="77777777" w:rsidTr="007A01D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9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2CF9557" w14:textId="77777777" w:rsidR="00245DCE" w:rsidRPr="00656AAD" w:rsidRDefault="00245DCE" w:rsidP="00245DCE">
            <w:pPr>
              <w:jc w:val="center"/>
              <w:rPr>
                <w:rFonts w:cstheme="minorHAnsi"/>
                <w:b w:val="0"/>
                <w:i/>
                <w:sz w:val="18"/>
                <w:szCs w:val="16"/>
                <w:lang w:val="en-US"/>
              </w:rPr>
            </w:pPr>
            <w:r w:rsidRPr="00656AAD">
              <w:rPr>
                <w:rFonts w:cstheme="minorHAnsi"/>
                <w:b w:val="0"/>
                <w:i/>
                <w:sz w:val="18"/>
                <w:szCs w:val="16"/>
                <w:lang w:val="en-US"/>
              </w:rPr>
              <w:t>break</w:t>
            </w:r>
          </w:p>
        </w:tc>
      </w:tr>
      <w:tr w:rsidR="00782C09" w:rsidRPr="00656AAD" w14:paraId="2631F718" w14:textId="77777777" w:rsidTr="007A01D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3A4657" w14:textId="6406ADA4" w:rsidR="00245DCE" w:rsidRPr="00656AAD" w:rsidRDefault="00245DCE" w:rsidP="00F63E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A937E5" w14:textId="77777777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Getting ready for the debate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D2202F" w14:textId="77777777" w:rsidR="00245DCE" w:rsidRPr="00656AAD" w:rsidRDefault="00245DCE" w:rsidP="005238B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T’s keynote to the debate</w:t>
            </w:r>
          </w:p>
          <w:p w14:paraId="03299CAB" w14:textId="13B15C51" w:rsidR="00245DCE" w:rsidRPr="00656AAD" w:rsidRDefault="00245DCE" w:rsidP="005238B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Ss in groups prepar</w:t>
            </w:r>
            <w:r w:rsidR="00125159" w:rsidRPr="00656AAD">
              <w:rPr>
                <w:rFonts w:cstheme="minorHAnsi"/>
                <w:sz w:val="16"/>
                <w:szCs w:val="16"/>
                <w:lang w:val="en-US"/>
              </w:rPr>
              <w:t>e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for the debate.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6C0DAE" w14:textId="4FEB1C11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and Ss organize the space so that each group can work separately without disturbing </w:t>
            </w:r>
            <w:r w:rsidR="00475412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other group(s). T highlights the goal of the debate, which is to pursue and comprehend the interconnection of energy scenarios with values attached to technologies and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impacts these technologies are likely to have on the society (social relations).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>G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roup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1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obtains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material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for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speaking in proposition; group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2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the material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for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speaking in opposition to nuclear energy, group </w:t>
            </w:r>
            <w:r w:rsidR="00B61565" w:rsidRPr="00656AAD">
              <w:rPr>
                <w:rFonts w:cstheme="minorHAnsi"/>
                <w:sz w:val="16"/>
                <w:szCs w:val="16"/>
                <w:lang w:val="en-US"/>
              </w:rPr>
              <w:t xml:space="preserve">3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(audience) obtains both materials.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55C9F1" w14:textId="77777777" w:rsidR="00245DCE" w:rsidRPr="00656AAD" w:rsidRDefault="00245DCE" w:rsidP="00F63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Presentation</w:t>
            </w:r>
          </w:p>
          <w:p w14:paraId="70310B86" w14:textId="77777777" w:rsidR="00245DCE" w:rsidRPr="00656AAD" w:rsidRDefault="00245DCE" w:rsidP="00F63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Group work</w:t>
            </w:r>
          </w:p>
          <w:p w14:paraId="2493FFE1" w14:textId="77777777" w:rsidR="00245DCE" w:rsidRPr="00656AAD" w:rsidRDefault="00245DCE" w:rsidP="00F63ED3">
            <w:pPr>
              <w:pStyle w:val="Akapitzlist"/>
              <w:spacing w:after="0" w:line="24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CC194D" w14:textId="09A08D86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4E2DB0" w:rsidRPr="00656AAD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  <w:p w14:paraId="1CF39284" w14:textId="6F61FCE2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4888E0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ind w:lef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Improved competence to verbalize of non-technical views and observations </w:t>
            </w:r>
          </w:p>
          <w:p w14:paraId="44B7D8AF" w14:textId="77777777" w:rsidR="00245DCE" w:rsidRPr="00656AAD" w:rsidRDefault="00245DCE" w:rsidP="00245DCE">
            <w:pPr>
              <w:pStyle w:val="Akapitzlist"/>
              <w:spacing w:after="0" w:line="240" w:lineRule="auto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008D36" w14:textId="1D8A1C0C" w:rsidR="00245DCE" w:rsidRPr="00656AAD" w:rsidRDefault="00604D51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2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M4-in favor of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>nuclear energy</w:t>
            </w:r>
          </w:p>
          <w:p w14:paraId="1C363014" w14:textId="730C34FB" w:rsidR="00245DCE" w:rsidRPr="00656AAD" w:rsidRDefault="00604D51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2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M5-against </w:t>
            </w:r>
            <w:r w:rsidR="00245DCE" w:rsidRPr="00656AAD">
              <w:rPr>
                <w:rFonts w:cstheme="minorHAnsi"/>
                <w:sz w:val="16"/>
                <w:szCs w:val="16"/>
                <w:lang w:val="en-US"/>
              </w:rPr>
              <w:t>nuclear energy</w:t>
            </w:r>
          </w:p>
          <w:p w14:paraId="65DF3279" w14:textId="4F991684" w:rsidR="00604D51" w:rsidRPr="00656AAD" w:rsidRDefault="00DE38C9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2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 w:rsidR="0000647E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M6</w:t>
            </w:r>
            <w:r w:rsidR="00604D51" w:rsidRPr="00656AAD">
              <w:rPr>
                <w:rFonts w:cstheme="minorHAnsi"/>
                <w:sz w:val="16"/>
                <w:szCs w:val="16"/>
                <w:lang w:val="en-US"/>
              </w:rPr>
              <w:t>-handout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A0498A" w14:textId="77777777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30 min</w:t>
            </w:r>
          </w:p>
        </w:tc>
      </w:tr>
      <w:tr w:rsidR="00782C09" w:rsidRPr="00656AAD" w14:paraId="725B03F6" w14:textId="77777777" w:rsidTr="007A01D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E123E4" w14:textId="2BFB85B2" w:rsidR="00245DCE" w:rsidRPr="00656AAD" w:rsidRDefault="00245DCE" w:rsidP="00F63E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2AC94F" w14:textId="77777777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The role of the nuclear in energy transition</w:t>
            </w:r>
          </w:p>
        </w:tc>
        <w:tc>
          <w:tcPr>
            <w:tcW w:w="23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798941" w14:textId="77777777" w:rsidR="00245DCE" w:rsidRPr="005238B7" w:rsidRDefault="00245DCE" w:rsidP="005238B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1st round of the debate</w:t>
            </w:r>
          </w:p>
          <w:p w14:paraId="56936D3C" w14:textId="77777777" w:rsidR="00245DCE" w:rsidRPr="005238B7" w:rsidRDefault="00245DCE" w:rsidP="005238B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2nd round of the debate</w:t>
            </w:r>
          </w:p>
          <w:p w14:paraId="70D282D7" w14:textId="77777777" w:rsidR="00245DCE" w:rsidRPr="005238B7" w:rsidRDefault="00245DCE" w:rsidP="005238B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Voting &amp; debriefing</w:t>
            </w:r>
          </w:p>
        </w:tc>
        <w:tc>
          <w:tcPr>
            <w:tcW w:w="3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F26F76" w14:textId="461FB3DE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moderates the Oxford debate according to the rules and prevents it from </w:t>
            </w:r>
            <w:r w:rsidR="00542F72" w:rsidRPr="00656AAD">
              <w:rPr>
                <w:rFonts w:cstheme="minorHAnsi"/>
                <w:sz w:val="16"/>
                <w:szCs w:val="16"/>
                <w:lang w:val="en-US"/>
              </w:rPr>
              <w:t>slip</w:t>
            </w:r>
            <w:r w:rsidR="0094296B" w:rsidRPr="00656AAD"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="00542F72" w:rsidRPr="00656AAD">
              <w:rPr>
                <w:rFonts w:cstheme="minorHAnsi"/>
                <w:sz w:val="16"/>
                <w:szCs w:val="16"/>
                <w:lang w:val="en-US"/>
              </w:rPr>
              <w:t xml:space="preserve">ing 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to too narrow technical terms. During the debate, T notes down the most important findings or arguments. At the end, Ss vote on the winner of the debate. T</w:t>
            </w:r>
            <w:r w:rsidR="0060498C" w:rsidRPr="00656AAD">
              <w:rPr>
                <w:rFonts w:cstheme="minorHAnsi"/>
                <w:sz w:val="16"/>
                <w:szCs w:val="16"/>
                <w:lang w:val="en-US"/>
              </w:rPr>
              <w:t> 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>uses his or her notes to summarize the debate and evaluate its results.</w:t>
            </w:r>
          </w:p>
        </w:tc>
        <w:tc>
          <w:tcPr>
            <w:tcW w:w="1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AAD75D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Oxford debate</w:t>
            </w:r>
          </w:p>
        </w:tc>
        <w:tc>
          <w:tcPr>
            <w:tcW w:w="1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14C7EE" w14:textId="49441FB8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  <w:p w14:paraId="4E46B154" w14:textId="5581A80A" w:rsidR="00245DCE" w:rsidRPr="00656AAD" w:rsidRDefault="00245DCE" w:rsidP="0024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FE4D27" w:rsidRPr="00656AAD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656AAD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683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0DC261" w14:textId="77777777" w:rsidR="00245DCE" w:rsidRPr="00656AAD" w:rsidRDefault="00245DCE" w:rsidP="00245DCE">
            <w:pPr>
              <w:pStyle w:val="Akapitzlist"/>
              <w:numPr>
                <w:ilvl w:val="0"/>
                <w:numId w:val="6"/>
              </w:numPr>
              <w:ind w:left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Improved competence to articulate and defend views in public communication about energy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E6B510" w14:textId="32D6990F" w:rsidR="00245DCE" w:rsidRPr="0000647E" w:rsidRDefault="0000647E" w:rsidP="000064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00647E">
              <w:rPr>
                <w:rFonts w:cstheme="minorHAnsi"/>
                <w:sz w:val="16"/>
                <w:szCs w:val="16"/>
                <w:lang w:val="en-US"/>
              </w:rPr>
              <w:t>TM2-ST2-</w:t>
            </w:r>
            <w:r>
              <w:rPr>
                <w:rFonts w:cstheme="minorHAnsi"/>
                <w:sz w:val="16"/>
                <w:szCs w:val="16"/>
                <w:lang w:val="en-US"/>
              </w:rPr>
              <w:t>RM3</w:t>
            </w:r>
            <w:r w:rsidRPr="0000647E">
              <w:rPr>
                <w:rFonts w:cstheme="minorHAnsi"/>
                <w:sz w:val="16"/>
                <w:szCs w:val="16"/>
                <w:lang w:val="en-US"/>
              </w:rPr>
              <w:t>-reading tips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BD1F00" w14:textId="77777777" w:rsidR="00245DCE" w:rsidRPr="00656AAD" w:rsidRDefault="00245DCE" w:rsidP="00F6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56AAD">
              <w:rPr>
                <w:rFonts w:cstheme="minorHAnsi"/>
                <w:sz w:val="16"/>
                <w:szCs w:val="16"/>
                <w:lang w:val="en-US"/>
              </w:rPr>
              <w:t>60 min</w:t>
            </w:r>
          </w:p>
        </w:tc>
      </w:tr>
    </w:tbl>
    <w:p w14:paraId="28B3E0B7" w14:textId="77777777" w:rsidR="00C048DE" w:rsidRPr="00656AAD" w:rsidRDefault="00C048DE" w:rsidP="00C048DE">
      <w:pPr>
        <w:rPr>
          <w:rFonts w:cstheme="minorHAnsi"/>
          <w:lang w:val="en-US"/>
        </w:rPr>
      </w:pPr>
    </w:p>
    <w:p w14:paraId="17C0A486" w14:textId="77777777" w:rsidR="00C048DE" w:rsidRPr="00656AAD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sz w:val="16"/>
          <w:szCs w:val="16"/>
          <w:lang w:val="en-US"/>
        </w:rPr>
        <w:t xml:space="preserve">* </w:t>
      </w:r>
      <w:r w:rsidR="00C048DE" w:rsidRPr="00656AAD">
        <w:rPr>
          <w:rFonts w:cstheme="minorHAnsi"/>
          <w:sz w:val="16"/>
          <w:szCs w:val="16"/>
          <w:lang w:val="en-US"/>
        </w:rPr>
        <w:t>Interaction type:</w:t>
      </w:r>
    </w:p>
    <w:p w14:paraId="54746C90" w14:textId="77777777" w:rsidR="00C048DE" w:rsidRPr="00656AAD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b/>
          <w:sz w:val="16"/>
          <w:szCs w:val="16"/>
          <w:lang w:val="en-US"/>
        </w:rPr>
        <w:t>T</w:t>
      </w:r>
      <w:r w:rsidRPr="00656AAD">
        <w:rPr>
          <w:rFonts w:cstheme="minorHAnsi"/>
          <w:sz w:val="16"/>
          <w:szCs w:val="16"/>
          <w:lang w:val="en-US"/>
        </w:rPr>
        <w:t xml:space="preserve"> – teacher</w:t>
      </w:r>
    </w:p>
    <w:p w14:paraId="1175BFE2" w14:textId="77777777" w:rsidR="00C048DE" w:rsidRPr="00656AAD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b/>
          <w:sz w:val="16"/>
          <w:szCs w:val="16"/>
          <w:lang w:val="en-US"/>
        </w:rPr>
        <w:t>S</w:t>
      </w:r>
      <w:r w:rsidRPr="00656AAD">
        <w:rPr>
          <w:rFonts w:cstheme="minorHAnsi"/>
          <w:sz w:val="16"/>
          <w:szCs w:val="16"/>
          <w:lang w:val="en-US"/>
        </w:rPr>
        <w:t xml:space="preserve"> – student</w:t>
      </w:r>
    </w:p>
    <w:p w14:paraId="6D4F0655" w14:textId="77777777" w:rsidR="00C048DE" w:rsidRPr="00656AAD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b/>
          <w:sz w:val="16"/>
          <w:szCs w:val="16"/>
          <w:lang w:val="en-US"/>
        </w:rPr>
        <w:t>Ss</w:t>
      </w:r>
      <w:r w:rsidRPr="00656AAD">
        <w:rPr>
          <w:rFonts w:cstheme="minorHAnsi"/>
          <w:sz w:val="16"/>
          <w:szCs w:val="16"/>
          <w:lang w:val="en-US"/>
        </w:rPr>
        <w:t xml:space="preserve"> – students</w:t>
      </w:r>
    </w:p>
    <w:p w14:paraId="0BB2E4CA" w14:textId="6A186B6F" w:rsidR="00C048DE" w:rsidRPr="00656AAD" w:rsidRDefault="004E2DB0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b/>
          <w:sz w:val="16"/>
          <w:szCs w:val="16"/>
          <w:lang w:val="en-US"/>
        </w:rPr>
        <w:t>→</w:t>
      </w:r>
      <w:r w:rsidR="00C048DE" w:rsidRPr="00656AAD">
        <w:rPr>
          <w:rFonts w:cstheme="minorHAnsi"/>
          <w:sz w:val="16"/>
          <w:szCs w:val="16"/>
          <w:lang w:val="en-US"/>
        </w:rPr>
        <w:t xml:space="preserve"> - one way</w:t>
      </w:r>
    </w:p>
    <w:p w14:paraId="68FFE13D" w14:textId="45DE7F6E" w:rsidR="00C048DE" w:rsidRPr="00656AAD" w:rsidRDefault="00FE4D27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56AAD">
        <w:rPr>
          <w:rFonts w:cstheme="minorHAnsi"/>
          <w:b/>
          <w:sz w:val="16"/>
          <w:szCs w:val="16"/>
          <w:lang w:val="en-US"/>
        </w:rPr>
        <w:t>↔</w:t>
      </w:r>
      <w:r w:rsidR="00C048DE" w:rsidRPr="00656AAD">
        <w:rPr>
          <w:rFonts w:cstheme="minorHAnsi"/>
          <w:sz w:val="16"/>
          <w:szCs w:val="16"/>
          <w:lang w:val="en-US"/>
        </w:rPr>
        <w:t xml:space="preserve"> - two way</w:t>
      </w:r>
    </w:p>
    <w:p w14:paraId="3B70C26B" w14:textId="77777777" w:rsidR="00082FD0" w:rsidRPr="00656AAD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 w:rsidRPr="00656AAD">
        <w:rPr>
          <w:rFonts w:ascii="Times New Roman" w:hAnsi="Times New Roman" w:cs="Times New Roman"/>
          <w:lang w:val="en-US" w:eastAsia="de-DE"/>
        </w:rPr>
        <w:tab/>
      </w:r>
    </w:p>
    <w:sectPr w:rsidR="00082FD0" w:rsidRPr="00656AAD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8A25" w14:textId="77777777" w:rsidR="00936AA3" w:rsidRDefault="00936AA3" w:rsidP="00B048B5">
      <w:pPr>
        <w:spacing w:after="0" w:line="240" w:lineRule="auto"/>
      </w:pPr>
      <w:r>
        <w:separator/>
      </w:r>
    </w:p>
  </w:endnote>
  <w:endnote w:type="continuationSeparator" w:id="0">
    <w:p w14:paraId="741237F4" w14:textId="77777777" w:rsidR="00936AA3" w:rsidRDefault="00936AA3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C3AD" w14:textId="77777777" w:rsidR="00174616" w:rsidRDefault="00174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433A" w14:textId="25BCFE2D" w:rsidR="00B048B5" w:rsidRPr="00225115" w:rsidRDefault="00B048B5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    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225115">
      <w:rPr>
        <w:color w:val="548DD4" w:themeColor="text2" w:themeTint="99"/>
        <w:sz w:val="20"/>
        <w:szCs w:val="20"/>
        <w:lang w:val="en-US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174616" w:rsidRPr="00174616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225115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174616" w:rsidRPr="00174616">
      <w:rPr>
        <w:noProof/>
        <w:color w:val="548DD4" w:themeColor="text2" w:themeTint="99"/>
        <w:sz w:val="20"/>
        <w:szCs w:val="20"/>
        <w:lang w:val="en-GB"/>
      </w:rPr>
      <w:t>2</w:t>
    </w:r>
    <w:r w:rsidRPr="00D37FFA">
      <w:rPr>
        <w:color w:val="548DD4" w:themeColor="text2" w:themeTint="99"/>
        <w:sz w:val="20"/>
        <w:szCs w:val="20"/>
      </w:rPr>
      <w:fldChar w:fldCharType="end"/>
    </w:r>
  </w:p>
  <w:p w14:paraId="4798F3E4" w14:textId="51135DB5" w:rsidR="00B048B5" w:rsidRDefault="00B048B5">
    <w:pPr>
      <w:pStyle w:val="Stopka"/>
      <w:rPr>
        <w:lang w:val="en-GB"/>
      </w:rPr>
    </w:pPr>
  </w:p>
  <w:p w14:paraId="701D8A24" w14:textId="62EAED88" w:rsidR="00174616" w:rsidRPr="004B6409" w:rsidRDefault="00174616" w:rsidP="00174616">
    <w:pPr>
      <w:rPr>
        <w:rFonts w:ascii="Arial" w:hAnsi="Arial" w:cs="Arial"/>
        <w:sz w:val="20"/>
        <w:szCs w:val="20"/>
      </w:rPr>
    </w:pPr>
    <w:bookmarkStart w:id="1" w:name="_GoBack"/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69A77031" wp14:editId="372C4BA5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14:paraId="6EFED865" w14:textId="77777777" w:rsidR="00174616" w:rsidRPr="00D37FFA" w:rsidRDefault="00174616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95A4" w14:textId="77777777" w:rsidR="00174616" w:rsidRDefault="00174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6465" w14:textId="77777777" w:rsidR="00936AA3" w:rsidRDefault="00936AA3" w:rsidP="00B048B5">
      <w:pPr>
        <w:spacing w:after="0" w:line="240" w:lineRule="auto"/>
      </w:pPr>
      <w:r>
        <w:separator/>
      </w:r>
    </w:p>
  </w:footnote>
  <w:footnote w:type="continuationSeparator" w:id="0">
    <w:p w14:paraId="42EC8451" w14:textId="77777777" w:rsidR="00936AA3" w:rsidRDefault="00936AA3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D700" w14:textId="77777777" w:rsidR="00174616" w:rsidRDefault="00174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530C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5FDC" w14:textId="77777777" w:rsidR="00174616" w:rsidRDefault="00174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33C"/>
    <w:multiLevelType w:val="hybridMultilevel"/>
    <w:tmpl w:val="F6223424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59E26D2"/>
    <w:multiLevelType w:val="hybridMultilevel"/>
    <w:tmpl w:val="E4DC92C6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328"/>
    <w:multiLevelType w:val="hybridMultilevel"/>
    <w:tmpl w:val="E34A2682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3380A9A"/>
    <w:multiLevelType w:val="hybridMultilevel"/>
    <w:tmpl w:val="E0769546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83C79CA"/>
    <w:multiLevelType w:val="hybridMultilevel"/>
    <w:tmpl w:val="348E99F6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565"/>
    <w:multiLevelType w:val="hybridMultilevel"/>
    <w:tmpl w:val="CE9859FC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288E04ED"/>
    <w:multiLevelType w:val="hybridMultilevel"/>
    <w:tmpl w:val="2C54F152"/>
    <w:lvl w:ilvl="0" w:tplc="A28097A2">
      <w:start w:val="1"/>
      <w:numFmt w:val="upperRoman"/>
      <w:lvlRestart w:val="0"/>
      <w:lvlText w:val="%1"/>
      <w:lvlJc w:val="lef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31E96A24"/>
    <w:multiLevelType w:val="hybridMultilevel"/>
    <w:tmpl w:val="A838D76E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B57A6"/>
    <w:multiLevelType w:val="hybridMultilevel"/>
    <w:tmpl w:val="C6761E24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0331"/>
    <w:multiLevelType w:val="hybridMultilevel"/>
    <w:tmpl w:val="582CF4DC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3EE62C42"/>
    <w:multiLevelType w:val="hybridMultilevel"/>
    <w:tmpl w:val="27820410"/>
    <w:lvl w:ilvl="0" w:tplc="A28097A2">
      <w:start w:val="1"/>
      <w:numFmt w:val="upperRoman"/>
      <w:lvlRestart w:val="0"/>
      <w:lvlText w:val="%1"/>
      <w:lvlJc w:val="left"/>
      <w:pPr>
        <w:ind w:left="84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7CE9"/>
    <w:multiLevelType w:val="hybridMultilevel"/>
    <w:tmpl w:val="97EA632C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4C051995"/>
    <w:multiLevelType w:val="hybridMultilevel"/>
    <w:tmpl w:val="19D67D64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56635CA1"/>
    <w:multiLevelType w:val="hybridMultilevel"/>
    <w:tmpl w:val="C6761E24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3845"/>
    <w:multiLevelType w:val="hybridMultilevel"/>
    <w:tmpl w:val="C05C381C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1" w15:restartNumberingAfterBreak="0">
    <w:nsid w:val="750D55D7"/>
    <w:multiLevelType w:val="hybridMultilevel"/>
    <w:tmpl w:val="D6B6B4B8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5242699"/>
    <w:multiLevelType w:val="hybridMultilevel"/>
    <w:tmpl w:val="0AE40D42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B0D2B"/>
    <w:multiLevelType w:val="hybridMultilevel"/>
    <w:tmpl w:val="D96EF04A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7C1505F1"/>
    <w:multiLevelType w:val="hybridMultilevel"/>
    <w:tmpl w:val="279E2E40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5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11"/>
  </w:num>
  <w:num w:numId="14">
    <w:abstractNumId w:val="22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6"/>
  </w:num>
  <w:num w:numId="21">
    <w:abstractNumId w:val="23"/>
  </w:num>
  <w:num w:numId="22">
    <w:abstractNumId w:val="21"/>
  </w:num>
  <w:num w:numId="23">
    <w:abstractNumId w:val="12"/>
  </w:num>
  <w:num w:numId="24">
    <w:abstractNumId w:val="8"/>
  </w:num>
  <w:num w:numId="25">
    <w:abstractNumId w:val="15"/>
  </w:num>
  <w:num w:numId="26">
    <w:abstractNumId w:val="0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0647E"/>
    <w:rsid w:val="00033DAB"/>
    <w:rsid w:val="00064975"/>
    <w:rsid w:val="00067A47"/>
    <w:rsid w:val="00074A99"/>
    <w:rsid w:val="00082FD0"/>
    <w:rsid w:val="000D22BB"/>
    <w:rsid w:val="000E370B"/>
    <w:rsid w:val="00110EBB"/>
    <w:rsid w:val="001230A4"/>
    <w:rsid w:val="00125159"/>
    <w:rsid w:val="00150654"/>
    <w:rsid w:val="00174616"/>
    <w:rsid w:val="00196D39"/>
    <w:rsid w:val="001D2A04"/>
    <w:rsid w:val="001F6E52"/>
    <w:rsid w:val="00225115"/>
    <w:rsid w:val="002264AB"/>
    <w:rsid w:val="002437E7"/>
    <w:rsid w:val="00245DCE"/>
    <w:rsid w:val="002C08EF"/>
    <w:rsid w:val="002D073F"/>
    <w:rsid w:val="00326451"/>
    <w:rsid w:val="00344408"/>
    <w:rsid w:val="003946C3"/>
    <w:rsid w:val="003B056E"/>
    <w:rsid w:val="003D45C4"/>
    <w:rsid w:val="003E7251"/>
    <w:rsid w:val="0040407E"/>
    <w:rsid w:val="00410A7E"/>
    <w:rsid w:val="00475412"/>
    <w:rsid w:val="00481E34"/>
    <w:rsid w:val="004C72FB"/>
    <w:rsid w:val="004E2DB0"/>
    <w:rsid w:val="004F7500"/>
    <w:rsid w:val="00516BA6"/>
    <w:rsid w:val="00520A09"/>
    <w:rsid w:val="005238B7"/>
    <w:rsid w:val="00542F72"/>
    <w:rsid w:val="00563B1E"/>
    <w:rsid w:val="00577FED"/>
    <w:rsid w:val="005C57D3"/>
    <w:rsid w:val="005E23F0"/>
    <w:rsid w:val="0060498C"/>
    <w:rsid w:val="00604D51"/>
    <w:rsid w:val="006053F3"/>
    <w:rsid w:val="006533E3"/>
    <w:rsid w:val="00656AAD"/>
    <w:rsid w:val="00700235"/>
    <w:rsid w:val="00782C09"/>
    <w:rsid w:val="00790637"/>
    <w:rsid w:val="0079108F"/>
    <w:rsid w:val="007A01D2"/>
    <w:rsid w:val="007D2D3E"/>
    <w:rsid w:val="007D69C1"/>
    <w:rsid w:val="007E1938"/>
    <w:rsid w:val="007E2756"/>
    <w:rsid w:val="007E2F85"/>
    <w:rsid w:val="007F6E92"/>
    <w:rsid w:val="00803D2D"/>
    <w:rsid w:val="0082428F"/>
    <w:rsid w:val="008828BF"/>
    <w:rsid w:val="008A7C6D"/>
    <w:rsid w:val="008C51FB"/>
    <w:rsid w:val="008C52D5"/>
    <w:rsid w:val="00936AA3"/>
    <w:rsid w:val="0094296B"/>
    <w:rsid w:val="009460DB"/>
    <w:rsid w:val="009816D4"/>
    <w:rsid w:val="00987F11"/>
    <w:rsid w:val="00993F99"/>
    <w:rsid w:val="00995535"/>
    <w:rsid w:val="0099740F"/>
    <w:rsid w:val="00A13758"/>
    <w:rsid w:val="00A63ACF"/>
    <w:rsid w:val="00A91735"/>
    <w:rsid w:val="00AA74F1"/>
    <w:rsid w:val="00AD6DF9"/>
    <w:rsid w:val="00B048B5"/>
    <w:rsid w:val="00B44D47"/>
    <w:rsid w:val="00B46E82"/>
    <w:rsid w:val="00B606C7"/>
    <w:rsid w:val="00B61565"/>
    <w:rsid w:val="00B9435F"/>
    <w:rsid w:val="00C048DE"/>
    <w:rsid w:val="00C0551F"/>
    <w:rsid w:val="00C61132"/>
    <w:rsid w:val="00C70AA7"/>
    <w:rsid w:val="00C86828"/>
    <w:rsid w:val="00C90EAF"/>
    <w:rsid w:val="00CA5F99"/>
    <w:rsid w:val="00CD62EC"/>
    <w:rsid w:val="00D16F27"/>
    <w:rsid w:val="00D22BB7"/>
    <w:rsid w:val="00D37FFA"/>
    <w:rsid w:val="00D848AE"/>
    <w:rsid w:val="00DA14EC"/>
    <w:rsid w:val="00DA20DA"/>
    <w:rsid w:val="00DE38C9"/>
    <w:rsid w:val="00E31C62"/>
    <w:rsid w:val="00E51714"/>
    <w:rsid w:val="00E51963"/>
    <w:rsid w:val="00E5746C"/>
    <w:rsid w:val="00E63FB6"/>
    <w:rsid w:val="00EC7C94"/>
    <w:rsid w:val="00EE6F40"/>
    <w:rsid w:val="00EF51F8"/>
    <w:rsid w:val="00F53654"/>
    <w:rsid w:val="00F742F1"/>
    <w:rsid w:val="00FA2E5F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F2A3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45DC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6</cp:revision>
  <cp:lastPrinted>2019-02-06T14:42:00Z</cp:lastPrinted>
  <dcterms:created xsi:type="dcterms:W3CDTF">2019-05-13T12:43:00Z</dcterms:created>
  <dcterms:modified xsi:type="dcterms:W3CDTF">2019-10-30T15:23:00Z</dcterms:modified>
</cp:coreProperties>
</file>