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99FC9" w14:textId="5E5A0F11" w:rsidR="00CD7045" w:rsidRDefault="00F93BED" w:rsidP="004B28BE">
      <w:pPr>
        <w:jc w:val="both"/>
        <w:rPr>
          <w:b/>
          <w:sz w:val="32"/>
          <w:szCs w:val="32"/>
          <w:lang w:val="en-US"/>
        </w:rPr>
      </w:pPr>
      <w:r w:rsidRPr="00776CA5">
        <w:rPr>
          <w:b/>
          <w:sz w:val="32"/>
          <w:szCs w:val="32"/>
          <w:lang w:val="en-US"/>
        </w:rPr>
        <w:t>TEACHING MODULE</w:t>
      </w:r>
      <w:r w:rsidR="0060676A">
        <w:rPr>
          <w:b/>
          <w:sz w:val="32"/>
          <w:szCs w:val="32"/>
          <w:lang w:val="en-US"/>
        </w:rPr>
        <w:t xml:space="preserve"> 6</w:t>
      </w:r>
      <w:r w:rsidR="008A1046">
        <w:rPr>
          <w:b/>
          <w:sz w:val="32"/>
          <w:szCs w:val="32"/>
          <w:lang w:val="en-US"/>
        </w:rPr>
        <w:t>:</w:t>
      </w:r>
    </w:p>
    <w:p w14:paraId="6303C91E" w14:textId="77777777" w:rsidR="00A52DC2" w:rsidRPr="00776CA5" w:rsidRDefault="00CD7045" w:rsidP="004B28BE">
      <w:pPr>
        <w:jc w:val="both"/>
        <w:rPr>
          <w:b/>
          <w:sz w:val="32"/>
          <w:szCs w:val="32"/>
          <w:lang w:val="en-US"/>
        </w:rPr>
      </w:pPr>
      <w:r>
        <w:rPr>
          <w:b/>
          <w:sz w:val="32"/>
          <w:szCs w:val="32"/>
          <w:lang w:val="en-US"/>
        </w:rPr>
        <w:t>“</w:t>
      </w:r>
      <w:r w:rsidR="00CC7809" w:rsidRPr="00CC7809">
        <w:rPr>
          <w:b/>
          <w:sz w:val="32"/>
          <w:szCs w:val="32"/>
          <w:lang w:val="en-US"/>
        </w:rPr>
        <w:t>Smart metering. Social risk perception and risk governance</w:t>
      </w:r>
      <w:r>
        <w:rPr>
          <w:b/>
          <w:sz w:val="32"/>
          <w:szCs w:val="32"/>
          <w:lang w:val="en-US"/>
        </w:rPr>
        <w:t>”</w:t>
      </w:r>
    </w:p>
    <w:p w14:paraId="234781B5" w14:textId="17E76AF3" w:rsidR="00F93BED" w:rsidRDefault="00776CA5" w:rsidP="004B28BE">
      <w:pPr>
        <w:jc w:val="both"/>
        <w:rPr>
          <w:b/>
          <w:sz w:val="32"/>
          <w:szCs w:val="32"/>
          <w:lang w:val="en-US"/>
        </w:rPr>
      </w:pPr>
      <w:r w:rsidRPr="00776CA5">
        <w:rPr>
          <w:b/>
          <w:sz w:val="32"/>
          <w:szCs w:val="32"/>
          <w:lang w:val="en-US"/>
        </w:rPr>
        <w:t>SYLLABUS</w:t>
      </w:r>
    </w:p>
    <w:p w14:paraId="23FEA587" w14:textId="77777777" w:rsidR="007C0B8B" w:rsidRDefault="007C0B8B" w:rsidP="004B28BE">
      <w:pPr>
        <w:jc w:val="both"/>
        <w:rPr>
          <w:b/>
          <w:sz w:val="32"/>
          <w:szCs w:val="32"/>
          <w:lang w:val="en-US"/>
        </w:rPr>
      </w:pPr>
    </w:p>
    <w:p w14:paraId="3D2F1840" w14:textId="7E3C02B0" w:rsidR="003E077F" w:rsidRPr="003E077F" w:rsidRDefault="00D766A8" w:rsidP="004B28BE">
      <w:pPr>
        <w:pStyle w:val="Akapitzlist"/>
        <w:numPr>
          <w:ilvl w:val="0"/>
          <w:numId w:val="1"/>
        </w:numPr>
        <w:jc w:val="both"/>
        <w:rPr>
          <w:b/>
          <w:sz w:val="24"/>
          <w:szCs w:val="20"/>
          <w:lang w:val="en-US"/>
        </w:rPr>
      </w:pPr>
      <w:r w:rsidRPr="007F5F5A">
        <w:rPr>
          <w:b/>
          <w:sz w:val="24"/>
          <w:szCs w:val="20"/>
          <w:lang w:val="en-US"/>
        </w:rPr>
        <w:t>Name of the Teaching Module</w:t>
      </w:r>
    </w:p>
    <w:p w14:paraId="15AB199F" w14:textId="52C22CC2" w:rsidR="00CC7809" w:rsidRPr="003E077F" w:rsidRDefault="00CC7809" w:rsidP="004B28BE">
      <w:pPr>
        <w:ind w:left="708"/>
        <w:jc w:val="both"/>
        <w:rPr>
          <w:b/>
          <w:sz w:val="24"/>
          <w:szCs w:val="20"/>
          <w:lang w:val="en-US"/>
        </w:rPr>
      </w:pPr>
      <w:r w:rsidRPr="003E077F">
        <w:rPr>
          <w:color w:val="000000" w:themeColor="text1"/>
          <w:sz w:val="24"/>
          <w:szCs w:val="20"/>
          <w:lang w:val="en-US"/>
        </w:rPr>
        <w:t>Smart metering. Social risk perception and risk governance</w:t>
      </w:r>
    </w:p>
    <w:p w14:paraId="6002B21D" w14:textId="77777777" w:rsidR="007F5F5A" w:rsidRPr="007F5F5A" w:rsidRDefault="007F5F5A" w:rsidP="004B28BE">
      <w:pPr>
        <w:pStyle w:val="Akapitzlist"/>
        <w:jc w:val="both"/>
        <w:rPr>
          <w:b/>
          <w:sz w:val="24"/>
          <w:szCs w:val="20"/>
          <w:lang w:val="en-US"/>
        </w:rPr>
      </w:pPr>
    </w:p>
    <w:p w14:paraId="6277FC11" w14:textId="77777777" w:rsidR="00D766A8" w:rsidRPr="007F5F5A" w:rsidRDefault="00D766A8" w:rsidP="004B28BE">
      <w:pPr>
        <w:pStyle w:val="Akapitzlist"/>
        <w:numPr>
          <w:ilvl w:val="0"/>
          <w:numId w:val="1"/>
        </w:numPr>
        <w:jc w:val="both"/>
        <w:rPr>
          <w:b/>
          <w:sz w:val="24"/>
          <w:szCs w:val="20"/>
          <w:lang w:val="en-US"/>
        </w:rPr>
      </w:pPr>
      <w:r w:rsidRPr="007F5F5A">
        <w:rPr>
          <w:b/>
          <w:sz w:val="24"/>
          <w:szCs w:val="20"/>
          <w:lang w:val="en-US"/>
        </w:rPr>
        <w:t>Brief description of the subject matter</w:t>
      </w:r>
    </w:p>
    <w:p w14:paraId="4648B50C" w14:textId="77777777" w:rsidR="0040559A" w:rsidRPr="00F537E4" w:rsidRDefault="0040559A" w:rsidP="004B28BE">
      <w:pPr>
        <w:ind w:left="708"/>
        <w:jc w:val="both"/>
        <w:rPr>
          <w:sz w:val="24"/>
          <w:lang w:val="en-US"/>
        </w:rPr>
      </w:pPr>
      <w:r w:rsidRPr="00F537E4">
        <w:rPr>
          <w:sz w:val="24"/>
          <w:lang w:val="en-US"/>
        </w:rPr>
        <w:t xml:space="preserve">The goal of this TM is to broaden the understanding of technology-related risks and present the concept of </w:t>
      </w:r>
      <w:r w:rsidRPr="00F537E4">
        <w:rPr>
          <w:i/>
          <w:sz w:val="24"/>
          <w:lang w:val="en-US"/>
        </w:rPr>
        <w:t>risk governance</w:t>
      </w:r>
      <w:r w:rsidRPr="00F537E4">
        <w:rPr>
          <w:sz w:val="24"/>
          <w:lang w:val="en-US"/>
        </w:rPr>
        <w:t xml:space="preserve"> in the context of smart metering technologies. </w:t>
      </w:r>
    </w:p>
    <w:p w14:paraId="6E56707D" w14:textId="77777777" w:rsidR="0040559A" w:rsidRPr="00F537E4" w:rsidRDefault="0040559A" w:rsidP="004B28BE">
      <w:pPr>
        <w:ind w:left="708"/>
        <w:jc w:val="both"/>
        <w:rPr>
          <w:sz w:val="24"/>
          <w:lang w:val="en-US"/>
        </w:rPr>
      </w:pPr>
      <w:r w:rsidRPr="00F537E4">
        <w:rPr>
          <w:sz w:val="24"/>
          <w:lang w:val="en-US"/>
        </w:rPr>
        <w:t>In current phase of technological development – known as the Fourth Industrial Revolution – rapid and profound changes are likely to set up new and particularly destabilizing risks. In more and more complex technological systems that constitute modern life, the risks become difficult to identify and even more difficult to measure and manage. Many of the technologies, such as artificial intelligence (AI) or genetically modified organisms (GMO) are considered from this point of view. A demonstrative example from the energy sector is smart metering (SM) technology.</w:t>
      </w:r>
    </w:p>
    <w:p w14:paraId="0526512B" w14:textId="77777777" w:rsidR="0040559A" w:rsidRPr="00F537E4" w:rsidRDefault="0040559A" w:rsidP="004B28BE">
      <w:pPr>
        <w:ind w:left="708"/>
        <w:jc w:val="both"/>
        <w:rPr>
          <w:sz w:val="24"/>
          <w:lang w:val="en-US"/>
        </w:rPr>
      </w:pPr>
      <w:r w:rsidRPr="00F537E4">
        <w:rPr>
          <w:sz w:val="24"/>
          <w:lang w:val="en-US"/>
        </w:rPr>
        <w:t xml:space="preserve">Smart metering means employing communication technologies to exchange information between electric utilities and their customers, and sensing technologies to constantly measure the quantity and quality of electricity being transferred over the grid, which is thus called the Smart Grid. Smart Grids are complex systems comprising numerous interconnected components – controls, computers, measuring devices, and other digital equipment, as well as advanced software and applications – working together and exchanging information. </w:t>
      </w:r>
    </w:p>
    <w:p w14:paraId="009FFAEB" w14:textId="2EFA461E" w:rsidR="008C5A78" w:rsidRPr="00F537E4" w:rsidRDefault="0040559A" w:rsidP="004B28BE">
      <w:pPr>
        <w:ind w:left="708"/>
        <w:jc w:val="both"/>
        <w:rPr>
          <w:sz w:val="24"/>
          <w:lang w:val="en-US"/>
        </w:rPr>
      </w:pPr>
      <w:r w:rsidRPr="00F537E4">
        <w:rPr>
          <w:sz w:val="24"/>
          <w:lang w:val="en-US"/>
        </w:rPr>
        <w:t>In such complex systems one can point to relatively isolated technological risks, such as</w:t>
      </w:r>
      <w:r w:rsidR="00C266A5" w:rsidRPr="00F537E4">
        <w:rPr>
          <w:sz w:val="24"/>
          <w:lang w:val="en-US"/>
        </w:rPr>
        <w:t xml:space="preserve"> for example </w:t>
      </w:r>
      <w:r w:rsidRPr="00F537E4">
        <w:rPr>
          <w:sz w:val="24"/>
          <w:lang w:val="en-US"/>
        </w:rPr>
        <w:t>the risk of a cyberattack interrupting supply of electricity</w:t>
      </w:r>
      <w:r w:rsidR="00C266A5" w:rsidRPr="00F537E4">
        <w:rPr>
          <w:sz w:val="24"/>
          <w:lang w:val="en-US"/>
        </w:rPr>
        <w:t>.</w:t>
      </w:r>
      <w:r w:rsidRPr="00F537E4">
        <w:rPr>
          <w:sz w:val="24"/>
          <w:lang w:val="en-US"/>
        </w:rPr>
        <w:t xml:space="preserve"> </w:t>
      </w:r>
      <w:r w:rsidR="00C266A5" w:rsidRPr="00F537E4">
        <w:rPr>
          <w:sz w:val="24"/>
          <w:lang w:val="en-US"/>
        </w:rPr>
        <w:t xml:space="preserve">However, </w:t>
      </w:r>
      <w:r w:rsidRPr="00F537E4">
        <w:rPr>
          <w:sz w:val="24"/>
          <w:lang w:val="en-US"/>
        </w:rPr>
        <w:t xml:space="preserve">in an increasingly interconnected world the consequences </w:t>
      </w:r>
      <w:r w:rsidR="00C266A5" w:rsidRPr="00F537E4">
        <w:rPr>
          <w:sz w:val="24"/>
          <w:lang w:val="en-US"/>
        </w:rPr>
        <w:t xml:space="preserve">of such risks </w:t>
      </w:r>
      <w:r w:rsidRPr="00F537E4">
        <w:rPr>
          <w:sz w:val="24"/>
          <w:lang w:val="en-US"/>
        </w:rPr>
        <w:t xml:space="preserve">– </w:t>
      </w:r>
      <w:r w:rsidR="00D43AAE" w:rsidRPr="00F537E4">
        <w:rPr>
          <w:sz w:val="24"/>
          <w:lang w:val="en-US"/>
        </w:rPr>
        <w:t>technical,</w:t>
      </w:r>
      <w:r w:rsidRPr="00F537E4">
        <w:rPr>
          <w:sz w:val="24"/>
          <w:lang w:val="en-US"/>
        </w:rPr>
        <w:t xml:space="preserve"> social and political ones – can be of much greater</w:t>
      </w:r>
      <w:r w:rsidR="00C266A5" w:rsidRPr="00F537E4">
        <w:rPr>
          <w:sz w:val="24"/>
          <w:lang w:val="en-US"/>
        </w:rPr>
        <w:t xml:space="preserve"> </w:t>
      </w:r>
      <w:r w:rsidR="003E077F" w:rsidRPr="00F537E4">
        <w:rPr>
          <w:sz w:val="24"/>
          <w:lang w:val="en-US"/>
        </w:rPr>
        <w:t>importance</w:t>
      </w:r>
      <w:r w:rsidRPr="00F537E4">
        <w:rPr>
          <w:sz w:val="24"/>
          <w:lang w:val="en-US"/>
        </w:rPr>
        <w:t xml:space="preserve">. </w:t>
      </w:r>
    </w:p>
    <w:p w14:paraId="2A048583" w14:textId="1469C88A" w:rsidR="0040559A" w:rsidRPr="00F537E4" w:rsidRDefault="0040559A" w:rsidP="004B28BE">
      <w:pPr>
        <w:ind w:left="708"/>
        <w:jc w:val="both"/>
        <w:rPr>
          <w:sz w:val="24"/>
          <w:lang w:val="en-US"/>
        </w:rPr>
      </w:pPr>
      <w:r w:rsidRPr="00F537E4">
        <w:rPr>
          <w:sz w:val="24"/>
          <w:lang w:val="en-US"/>
        </w:rPr>
        <w:lastRenderedPageBreak/>
        <w:t xml:space="preserve">In order to make students </w:t>
      </w:r>
      <w:r w:rsidR="003E077F" w:rsidRPr="00F537E4">
        <w:rPr>
          <w:sz w:val="24"/>
          <w:lang w:val="en-US"/>
        </w:rPr>
        <w:t>aware</w:t>
      </w:r>
      <w:r w:rsidRPr="00F537E4">
        <w:rPr>
          <w:sz w:val="24"/>
          <w:lang w:val="en-US"/>
        </w:rPr>
        <w:t xml:space="preserve"> how </w:t>
      </w:r>
      <w:r w:rsidR="00DA60BE" w:rsidRPr="00F537E4">
        <w:rPr>
          <w:sz w:val="24"/>
          <w:lang w:val="en-US"/>
        </w:rPr>
        <w:t xml:space="preserve">our assumptions </w:t>
      </w:r>
      <w:r w:rsidR="003E077F" w:rsidRPr="00F537E4">
        <w:rPr>
          <w:sz w:val="24"/>
          <w:lang w:val="en-US"/>
        </w:rPr>
        <w:t>and</w:t>
      </w:r>
      <w:r w:rsidR="00DA60BE" w:rsidRPr="00F537E4">
        <w:rPr>
          <w:sz w:val="24"/>
          <w:lang w:val="en-US"/>
        </w:rPr>
        <w:t xml:space="preserve"> perceptions shape</w:t>
      </w:r>
      <w:r w:rsidRPr="00F537E4">
        <w:rPr>
          <w:sz w:val="24"/>
          <w:lang w:val="en-US"/>
        </w:rPr>
        <w:t xml:space="preserve"> our attitude towards </w:t>
      </w:r>
      <w:r w:rsidR="00DA60BE" w:rsidRPr="00F537E4">
        <w:rPr>
          <w:sz w:val="24"/>
          <w:lang w:val="en-US"/>
        </w:rPr>
        <w:t xml:space="preserve">technology-related </w:t>
      </w:r>
      <w:r w:rsidRPr="00F537E4">
        <w:rPr>
          <w:sz w:val="24"/>
          <w:lang w:val="en-US"/>
        </w:rPr>
        <w:t xml:space="preserve">risks, the theory and practice of </w:t>
      </w:r>
      <w:r w:rsidRPr="00F537E4">
        <w:rPr>
          <w:i/>
          <w:sz w:val="24"/>
          <w:lang w:val="en-US"/>
        </w:rPr>
        <w:t>risk governance</w:t>
      </w:r>
      <w:r w:rsidRPr="00F537E4">
        <w:rPr>
          <w:sz w:val="24"/>
          <w:lang w:val="en-US"/>
        </w:rPr>
        <w:t xml:space="preserve"> approach </w:t>
      </w:r>
      <w:r w:rsidR="00C266A5" w:rsidRPr="00F537E4">
        <w:rPr>
          <w:sz w:val="24"/>
          <w:lang w:val="en-US"/>
        </w:rPr>
        <w:t>is</w:t>
      </w:r>
      <w:r w:rsidRPr="00F537E4">
        <w:rPr>
          <w:sz w:val="24"/>
          <w:lang w:val="en-US"/>
        </w:rPr>
        <w:t xml:space="preserve"> presented and explained. </w:t>
      </w:r>
    </w:p>
    <w:p w14:paraId="6646D43A" w14:textId="77777777" w:rsidR="0040559A" w:rsidRPr="0040559A" w:rsidRDefault="0040559A" w:rsidP="004B28BE">
      <w:pPr>
        <w:spacing w:after="120" w:line="276" w:lineRule="auto"/>
        <w:ind w:left="708"/>
        <w:jc w:val="both"/>
        <w:rPr>
          <w:rFonts w:cstheme="minorHAnsi"/>
          <w:sz w:val="24"/>
          <w:szCs w:val="24"/>
          <w:lang w:val="en-US"/>
        </w:rPr>
      </w:pPr>
    </w:p>
    <w:p w14:paraId="6D9DB628" w14:textId="77777777" w:rsidR="000D2BAE" w:rsidRPr="007F5F5A" w:rsidRDefault="000D2BAE" w:rsidP="004B28BE">
      <w:pPr>
        <w:pStyle w:val="Akapitzlist"/>
        <w:numPr>
          <w:ilvl w:val="0"/>
          <w:numId w:val="1"/>
        </w:numPr>
        <w:jc w:val="both"/>
        <w:rPr>
          <w:b/>
          <w:sz w:val="24"/>
          <w:szCs w:val="20"/>
          <w:lang w:val="en-US"/>
        </w:rPr>
      </w:pPr>
      <w:r w:rsidRPr="007F5F5A">
        <w:rPr>
          <w:b/>
          <w:sz w:val="24"/>
          <w:szCs w:val="20"/>
          <w:lang w:val="en-US"/>
        </w:rPr>
        <w:t>Complete SSH problems description</w:t>
      </w:r>
    </w:p>
    <w:p w14:paraId="56620774" w14:textId="105DE459" w:rsidR="007F5F5A" w:rsidRPr="007F5F5A" w:rsidRDefault="007F5F5A" w:rsidP="004B28BE">
      <w:pPr>
        <w:ind w:left="708"/>
        <w:jc w:val="both"/>
        <w:rPr>
          <w:rFonts w:cstheme="minorHAnsi"/>
          <w:sz w:val="24"/>
          <w:szCs w:val="24"/>
          <w:lang w:val="en-GB"/>
        </w:rPr>
      </w:pPr>
      <w:r w:rsidRPr="007F5F5A">
        <w:rPr>
          <w:rFonts w:cstheme="minorHAnsi"/>
          <w:sz w:val="24"/>
          <w:szCs w:val="24"/>
          <w:lang w:val="en-GB"/>
        </w:rPr>
        <w:t>Stimulation of Smart Grids into energy consumer market increases social awareness not only of modern technological advancements (such as availability of RES / energy prosum</w:t>
      </w:r>
      <w:r w:rsidR="00FA4092">
        <w:rPr>
          <w:rFonts w:cstheme="minorHAnsi"/>
          <w:sz w:val="24"/>
          <w:szCs w:val="24"/>
          <w:lang w:val="en-GB"/>
        </w:rPr>
        <w:t>p</w:t>
      </w:r>
      <w:r w:rsidRPr="007F5F5A">
        <w:rPr>
          <w:rFonts w:cstheme="minorHAnsi"/>
          <w:sz w:val="24"/>
          <w:szCs w:val="24"/>
          <w:lang w:val="en-GB"/>
        </w:rPr>
        <w:t xml:space="preserve">tion in households, integration with IoT etc.), but also of significant social, technical and political threats that are expected to emerge. In general, all three groups of threats are understood to interrelatedly form risks related to privacy issues. </w:t>
      </w:r>
    </w:p>
    <w:p w14:paraId="09C4CEC7" w14:textId="77777777" w:rsidR="007F5F5A" w:rsidRPr="007F5F5A" w:rsidRDefault="007F5F5A" w:rsidP="004B28BE">
      <w:pPr>
        <w:ind w:left="708"/>
        <w:jc w:val="both"/>
        <w:rPr>
          <w:rFonts w:cstheme="minorHAnsi"/>
          <w:sz w:val="24"/>
          <w:szCs w:val="24"/>
          <w:lang w:val="en-GB"/>
        </w:rPr>
      </w:pPr>
      <w:r w:rsidRPr="007F5F5A">
        <w:rPr>
          <w:rFonts w:cstheme="minorHAnsi"/>
          <w:sz w:val="24"/>
          <w:szCs w:val="24"/>
          <w:lang w:val="en-GB"/>
        </w:rPr>
        <w:t xml:space="preserve">The risks result directly from the basic technical concept and characteristics and of Smart Grids and foremost include the following dangers: </w:t>
      </w:r>
    </w:p>
    <w:p w14:paraId="5E3D4F67" w14:textId="576A3EE5" w:rsidR="007F5F5A" w:rsidRPr="00D43AAE" w:rsidRDefault="007F5F5A" w:rsidP="004B28BE">
      <w:pPr>
        <w:pStyle w:val="Akapitzlist"/>
        <w:numPr>
          <w:ilvl w:val="0"/>
          <w:numId w:val="20"/>
        </w:numPr>
        <w:jc w:val="both"/>
        <w:rPr>
          <w:rFonts w:cstheme="minorHAnsi"/>
          <w:sz w:val="24"/>
          <w:szCs w:val="24"/>
          <w:lang w:val="en-GB"/>
        </w:rPr>
      </w:pPr>
      <w:r w:rsidRPr="00D43AAE">
        <w:rPr>
          <w:rFonts w:cstheme="minorHAnsi"/>
          <w:sz w:val="24"/>
          <w:szCs w:val="24"/>
          <w:lang w:val="en-GB"/>
        </w:rPr>
        <w:t>the “big brother” effect,</w:t>
      </w:r>
    </w:p>
    <w:p w14:paraId="711C1B93" w14:textId="384F7E05" w:rsidR="007F5F5A" w:rsidRPr="00D43AAE" w:rsidRDefault="007F5F5A" w:rsidP="004B28BE">
      <w:pPr>
        <w:pStyle w:val="Akapitzlist"/>
        <w:numPr>
          <w:ilvl w:val="0"/>
          <w:numId w:val="20"/>
        </w:numPr>
        <w:jc w:val="both"/>
        <w:rPr>
          <w:rFonts w:cstheme="minorHAnsi"/>
          <w:sz w:val="24"/>
          <w:szCs w:val="24"/>
          <w:lang w:val="en-GB"/>
        </w:rPr>
      </w:pPr>
      <w:r w:rsidRPr="00D43AAE">
        <w:rPr>
          <w:rFonts w:cstheme="minorHAnsi"/>
          <w:sz w:val="24"/>
          <w:szCs w:val="24"/>
          <w:lang w:val="en-GB"/>
        </w:rPr>
        <w:t>security of big data systems,</w:t>
      </w:r>
    </w:p>
    <w:p w14:paraId="5E5ACB97" w14:textId="156E7B73" w:rsidR="007F5F5A" w:rsidRPr="00D43AAE" w:rsidRDefault="007F5F5A" w:rsidP="004B28BE">
      <w:pPr>
        <w:pStyle w:val="Akapitzlist"/>
        <w:numPr>
          <w:ilvl w:val="0"/>
          <w:numId w:val="20"/>
        </w:numPr>
        <w:jc w:val="both"/>
        <w:rPr>
          <w:rFonts w:cstheme="minorHAnsi"/>
          <w:sz w:val="24"/>
          <w:szCs w:val="24"/>
          <w:lang w:val="en-GB"/>
        </w:rPr>
      </w:pPr>
      <w:r w:rsidRPr="00D43AAE">
        <w:rPr>
          <w:rFonts w:cstheme="minorHAnsi"/>
          <w:sz w:val="24"/>
          <w:szCs w:val="24"/>
          <w:lang w:val="en-GB"/>
        </w:rPr>
        <w:t>misuse of consumer personal data.</w:t>
      </w:r>
    </w:p>
    <w:p w14:paraId="5C413CFD" w14:textId="77777777" w:rsidR="007F5F5A" w:rsidRPr="007F5F5A" w:rsidRDefault="007F5F5A" w:rsidP="004B28BE">
      <w:pPr>
        <w:ind w:left="708"/>
        <w:jc w:val="both"/>
        <w:rPr>
          <w:rFonts w:cstheme="minorHAnsi"/>
          <w:sz w:val="24"/>
          <w:szCs w:val="24"/>
          <w:lang w:val="en-GB"/>
        </w:rPr>
      </w:pPr>
      <w:r w:rsidRPr="007F5F5A">
        <w:rPr>
          <w:rFonts w:cstheme="minorHAnsi"/>
          <w:sz w:val="24"/>
          <w:szCs w:val="24"/>
          <w:lang w:val="en-GB"/>
        </w:rPr>
        <w:t xml:space="preserve">It is important to stress that efficient dealing with the risk concerns is possible not only on social site (by introduction of suitable regulatory systems) but also within the technical design of Smart Grids (by development of adequate/riskless solutions). </w:t>
      </w:r>
    </w:p>
    <w:p w14:paraId="4DCDADA5" w14:textId="77777777" w:rsidR="007F5F5A" w:rsidRPr="007F5F5A" w:rsidRDefault="007F5F5A" w:rsidP="004B28BE">
      <w:pPr>
        <w:ind w:left="708"/>
        <w:jc w:val="both"/>
        <w:rPr>
          <w:rFonts w:cstheme="minorHAnsi"/>
          <w:sz w:val="24"/>
          <w:szCs w:val="24"/>
          <w:lang w:val="en-GB"/>
        </w:rPr>
      </w:pPr>
      <w:r w:rsidRPr="007F5F5A">
        <w:rPr>
          <w:rFonts w:cstheme="minorHAnsi"/>
          <w:sz w:val="24"/>
          <w:szCs w:val="24"/>
          <w:lang w:val="en-GB"/>
        </w:rPr>
        <w:t>Subsequently, rise of Smart Grids “new technology risks” will certainly require solving at least the following problems:</w:t>
      </w:r>
    </w:p>
    <w:p w14:paraId="668B76D2" w14:textId="0F6CA99E" w:rsidR="007F5F5A" w:rsidRPr="00D43AAE" w:rsidRDefault="007F5F5A" w:rsidP="004B28BE">
      <w:pPr>
        <w:pStyle w:val="Akapitzlist"/>
        <w:numPr>
          <w:ilvl w:val="0"/>
          <w:numId w:val="22"/>
        </w:numPr>
        <w:jc w:val="both"/>
        <w:rPr>
          <w:rFonts w:cstheme="minorHAnsi"/>
          <w:sz w:val="24"/>
          <w:szCs w:val="24"/>
          <w:lang w:val="en-GB"/>
        </w:rPr>
      </w:pPr>
      <w:r w:rsidRPr="00D43AAE">
        <w:rPr>
          <w:rFonts w:cstheme="minorHAnsi"/>
          <w:sz w:val="24"/>
          <w:szCs w:val="24"/>
          <w:lang w:val="en-GB"/>
        </w:rPr>
        <w:t>risks perception, communication and social acceptability,</w:t>
      </w:r>
    </w:p>
    <w:p w14:paraId="0F5A3500" w14:textId="347CD9BF" w:rsidR="007F5F5A" w:rsidRPr="00D43AAE" w:rsidRDefault="007F5F5A" w:rsidP="004B28BE">
      <w:pPr>
        <w:pStyle w:val="Akapitzlist"/>
        <w:numPr>
          <w:ilvl w:val="0"/>
          <w:numId w:val="22"/>
        </w:numPr>
        <w:jc w:val="both"/>
        <w:rPr>
          <w:rFonts w:cstheme="minorHAnsi"/>
          <w:sz w:val="24"/>
          <w:szCs w:val="24"/>
          <w:lang w:val="en-GB"/>
        </w:rPr>
      </w:pPr>
      <w:r w:rsidRPr="00D43AAE">
        <w:rPr>
          <w:rFonts w:cstheme="minorHAnsi"/>
          <w:sz w:val="24"/>
          <w:szCs w:val="24"/>
          <w:lang w:val="en-GB"/>
        </w:rPr>
        <w:t>risks assessment, management and minimization.</w:t>
      </w:r>
    </w:p>
    <w:p w14:paraId="12B00B42" w14:textId="77777777" w:rsidR="00D766A8" w:rsidRPr="007F5F5A" w:rsidRDefault="007F5F5A" w:rsidP="004B28BE">
      <w:pPr>
        <w:ind w:left="708"/>
        <w:jc w:val="both"/>
        <w:rPr>
          <w:rFonts w:cstheme="minorHAnsi"/>
          <w:sz w:val="24"/>
          <w:szCs w:val="24"/>
          <w:lang w:val="en-GB"/>
        </w:rPr>
      </w:pPr>
      <w:r w:rsidRPr="007F5F5A">
        <w:rPr>
          <w:rFonts w:cstheme="minorHAnsi"/>
          <w:sz w:val="24"/>
          <w:szCs w:val="24"/>
          <w:lang w:val="en-GB"/>
        </w:rPr>
        <w:t>The above dilemmas call for proper governance and maintenance of Smart Grids, under which one should understand not only technical tasks of big data management, but also political process of implementing many sociotechnical innovations. Staring from who should decide on the crucial logistical choices, who and how should govern the consumer data, going to how should the innovation be integrated into the community – all these aspects are just previews of numerous SSH dimensions to be considered. Without proper technical solutions, regulatory institutions and social awareness, the existing and growing image of Smart Grids can be significantly harmed.</w:t>
      </w:r>
    </w:p>
    <w:p w14:paraId="5A8CE80A" w14:textId="251A85AA" w:rsidR="00E379CC" w:rsidRPr="00E379CC" w:rsidRDefault="000D2BAE" w:rsidP="004B28BE">
      <w:pPr>
        <w:pStyle w:val="Akapitzlist"/>
        <w:numPr>
          <w:ilvl w:val="0"/>
          <w:numId w:val="1"/>
        </w:numPr>
        <w:ind w:left="714" w:hanging="357"/>
        <w:contextualSpacing w:val="0"/>
        <w:jc w:val="both"/>
        <w:rPr>
          <w:b/>
          <w:sz w:val="24"/>
          <w:szCs w:val="20"/>
          <w:lang w:val="en-US"/>
        </w:rPr>
      </w:pPr>
      <w:r w:rsidRPr="007F5F5A">
        <w:rPr>
          <w:b/>
          <w:sz w:val="24"/>
          <w:szCs w:val="20"/>
          <w:lang w:val="en-US"/>
        </w:rPr>
        <w:lastRenderedPageBreak/>
        <w:t>Learning outcomes</w:t>
      </w:r>
    </w:p>
    <w:p w14:paraId="261D516D" w14:textId="2B2F6146" w:rsidR="000D2BAE" w:rsidRPr="00E379CC" w:rsidRDefault="000D2BAE" w:rsidP="004B28BE">
      <w:pPr>
        <w:pStyle w:val="Akapitzlist"/>
        <w:numPr>
          <w:ilvl w:val="0"/>
          <w:numId w:val="30"/>
        </w:numPr>
        <w:jc w:val="both"/>
        <w:rPr>
          <w:color w:val="000000" w:themeColor="text1"/>
          <w:sz w:val="24"/>
          <w:szCs w:val="20"/>
          <w:u w:val="single"/>
          <w:lang w:val="en-US"/>
        </w:rPr>
      </w:pPr>
      <w:r w:rsidRPr="00E379CC">
        <w:rPr>
          <w:color w:val="000000" w:themeColor="text1"/>
          <w:sz w:val="24"/>
          <w:szCs w:val="20"/>
          <w:u w:val="single"/>
          <w:lang w:val="en-US"/>
        </w:rPr>
        <w:t>Knowledge</w:t>
      </w:r>
    </w:p>
    <w:p w14:paraId="4DC98FA0" w14:textId="6BB10D5E" w:rsidR="00DE484F" w:rsidRPr="007F5F5A" w:rsidRDefault="008A1046" w:rsidP="004B28BE">
      <w:pPr>
        <w:pStyle w:val="Akapitzlist"/>
        <w:numPr>
          <w:ilvl w:val="0"/>
          <w:numId w:val="28"/>
        </w:numPr>
        <w:jc w:val="both"/>
        <w:rPr>
          <w:sz w:val="24"/>
          <w:szCs w:val="20"/>
          <w:lang w:val="en-US"/>
        </w:rPr>
      </w:pPr>
      <w:r w:rsidRPr="007F5F5A">
        <w:rPr>
          <w:sz w:val="24"/>
          <w:szCs w:val="20"/>
          <w:lang w:val="en-US"/>
        </w:rPr>
        <w:t>basic assumptions o</w:t>
      </w:r>
      <w:r w:rsidR="00DE484F" w:rsidRPr="007F5F5A">
        <w:rPr>
          <w:sz w:val="24"/>
          <w:szCs w:val="20"/>
          <w:lang w:val="en-US"/>
        </w:rPr>
        <w:t>f risk governance approach</w:t>
      </w:r>
    </w:p>
    <w:p w14:paraId="4897BC79" w14:textId="4F63118A" w:rsidR="00DE484F" w:rsidRPr="007F5F5A" w:rsidRDefault="00DE484F" w:rsidP="004B28BE">
      <w:pPr>
        <w:pStyle w:val="Akapitzlist"/>
        <w:numPr>
          <w:ilvl w:val="0"/>
          <w:numId w:val="28"/>
        </w:numPr>
        <w:jc w:val="both"/>
        <w:rPr>
          <w:sz w:val="24"/>
          <w:szCs w:val="20"/>
          <w:lang w:val="en-US"/>
        </w:rPr>
      </w:pPr>
      <w:r w:rsidRPr="007F5F5A">
        <w:rPr>
          <w:sz w:val="24"/>
          <w:szCs w:val="20"/>
          <w:lang w:val="en-US"/>
        </w:rPr>
        <w:t>different development stages and approaches to social perception of risk, risk communication and management;</w:t>
      </w:r>
    </w:p>
    <w:p w14:paraId="00265583" w14:textId="26A4BF2A" w:rsidR="008A1046" w:rsidRDefault="00DE484F" w:rsidP="004B28BE">
      <w:pPr>
        <w:pStyle w:val="Akapitzlist"/>
        <w:numPr>
          <w:ilvl w:val="0"/>
          <w:numId w:val="28"/>
        </w:numPr>
        <w:jc w:val="both"/>
        <w:rPr>
          <w:sz w:val="24"/>
          <w:szCs w:val="20"/>
          <w:lang w:val="en-US"/>
        </w:rPr>
      </w:pPr>
      <w:r w:rsidRPr="007F5F5A">
        <w:rPr>
          <w:sz w:val="24"/>
          <w:szCs w:val="20"/>
          <w:lang w:val="en-US"/>
        </w:rPr>
        <w:t xml:space="preserve">crucial examples of dealing with controversial technological innovations. </w:t>
      </w:r>
    </w:p>
    <w:p w14:paraId="01BFF0F7" w14:textId="77777777" w:rsidR="00E379CC" w:rsidRPr="007F5F5A" w:rsidRDefault="00E379CC" w:rsidP="004B28BE">
      <w:pPr>
        <w:pStyle w:val="Akapitzlist"/>
        <w:ind w:left="1080"/>
        <w:jc w:val="both"/>
        <w:rPr>
          <w:sz w:val="24"/>
          <w:szCs w:val="20"/>
          <w:lang w:val="en-US"/>
        </w:rPr>
      </w:pPr>
    </w:p>
    <w:p w14:paraId="59AB371D" w14:textId="0084A6E3" w:rsidR="000D2BAE" w:rsidRPr="00E379CC" w:rsidRDefault="000D2BAE" w:rsidP="004B28BE">
      <w:pPr>
        <w:pStyle w:val="Akapitzlist"/>
        <w:numPr>
          <w:ilvl w:val="0"/>
          <w:numId w:val="30"/>
        </w:numPr>
        <w:jc w:val="both"/>
        <w:rPr>
          <w:color w:val="000000" w:themeColor="text1"/>
          <w:sz w:val="24"/>
          <w:szCs w:val="20"/>
          <w:u w:val="single"/>
          <w:lang w:val="en-US"/>
        </w:rPr>
      </w:pPr>
      <w:r w:rsidRPr="00E379CC">
        <w:rPr>
          <w:color w:val="000000" w:themeColor="text1"/>
          <w:sz w:val="24"/>
          <w:szCs w:val="20"/>
          <w:u w:val="single"/>
          <w:lang w:val="en-US"/>
        </w:rPr>
        <w:t>Skills</w:t>
      </w:r>
    </w:p>
    <w:p w14:paraId="186E3A0B" w14:textId="63C1A228" w:rsidR="00DE484F" w:rsidRPr="007F5F5A" w:rsidRDefault="00DE484F" w:rsidP="004B28BE">
      <w:pPr>
        <w:pStyle w:val="Akapitzlist"/>
        <w:numPr>
          <w:ilvl w:val="0"/>
          <w:numId w:val="28"/>
        </w:numPr>
        <w:jc w:val="both"/>
        <w:rPr>
          <w:sz w:val="24"/>
          <w:szCs w:val="20"/>
          <w:lang w:val="en-US"/>
        </w:rPr>
      </w:pPr>
      <w:r w:rsidRPr="007F5F5A">
        <w:rPr>
          <w:sz w:val="24"/>
          <w:szCs w:val="20"/>
          <w:lang w:val="en-US"/>
        </w:rPr>
        <w:t>application of risk governance scheme to controversial technologies</w:t>
      </w:r>
    </w:p>
    <w:p w14:paraId="57B56613" w14:textId="639FCCEE" w:rsidR="00DE484F" w:rsidRPr="007F5F5A" w:rsidRDefault="00DE484F" w:rsidP="004B28BE">
      <w:pPr>
        <w:pStyle w:val="Akapitzlist"/>
        <w:numPr>
          <w:ilvl w:val="0"/>
          <w:numId w:val="28"/>
        </w:numPr>
        <w:jc w:val="both"/>
        <w:rPr>
          <w:sz w:val="24"/>
          <w:szCs w:val="20"/>
          <w:lang w:val="en-US"/>
        </w:rPr>
      </w:pPr>
      <w:r w:rsidRPr="007F5F5A">
        <w:rPr>
          <w:sz w:val="24"/>
          <w:szCs w:val="20"/>
          <w:lang w:val="en-US"/>
        </w:rPr>
        <w:t>understanding different perceptions of risk in the society</w:t>
      </w:r>
    </w:p>
    <w:p w14:paraId="6519DBF0" w14:textId="19153119" w:rsidR="00DE484F" w:rsidRPr="007F5F5A" w:rsidRDefault="00DE484F" w:rsidP="004B28BE">
      <w:pPr>
        <w:pStyle w:val="Akapitzlist"/>
        <w:numPr>
          <w:ilvl w:val="0"/>
          <w:numId w:val="28"/>
        </w:numPr>
        <w:jc w:val="both"/>
        <w:rPr>
          <w:sz w:val="24"/>
          <w:szCs w:val="20"/>
          <w:lang w:val="en-US"/>
        </w:rPr>
      </w:pPr>
      <w:r w:rsidRPr="007F5F5A">
        <w:rPr>
          <w:sz w:val="24"/>
          <w:szCs w:val="20"/>
          <w:lang w:val="en-US"/>
        </w:rPr>
        <w:t>explaining differences in risk perception</w:t>
      </w:r>
    </w:p>
    <w:p w14:paraId="2C177BC0" w14:textId="4A8F97D0" w:rsidR="00DE484F" w:rsidRDefault="00DE484F" w:rsidP="004B28BE">
      <w:pPr>
        <w:pStyle w:val="Akapitzlist"/>
        <w:numPr>
          <w:ilvl w:val="0"/>
          <w:numId w:val="28"/>
        </w:numPr>
        <w:jc w:val="both"/>
        <w:rPr>
          <w:sz w:val="24"/>
          <w:szCs w:val="20"/>
          <w:lang w:val="en-US"/>
        </w:rPr>
      </w:pPr>
      <w:r w:rsidRPr="007F5F5A">
        <w:rPr>
          <w:sz w:val="24"/>
          <w:szCs w:val="20"/>
          <w:lang w:val="en-US"/>
        </w:rPr>
        <w:t>designing appropriate risk communication &amp; management strategies</w:t>
      </w:r>
    </w:p>
    <w:p w14:paraId="3B8BE482" w14:textId="77777777" w:rsidR="00E379CC" w:rsidRPr="007F5F5A" w:rsidRDefault="00E379CC" w:rsidP="004B28BE">
      <w:pPr>
        <w:pStyle w:val="Akapitzlist"/>
        <w:ind w:left="1080"/>
        <w:jc w:val="both"/>
        <w:rPr>
          <w:sz w:val="24"/>
          <w:szCs w:val="20"/>
          <w:lang w:val="en-US"/>
        </w:rPr>
      </w:pPr>
    </w:p>
    <w:p w14:paraId="1BF34E5E" w14:textId="18FC97C4" w:rsidR="000D2BAE" w:rsidRPr="00E379CC" w:rsidRDefault="000D2BAE" w:rsidP="004B28BE">
      <w:pPr>
        <w:pStyle w:val="Akapitzlist"/>
        <w:numPr>
          <w:ilvl w:val="0"/>
          <w:numId w:val="30"/>
        </w:numPr>
        <w:jc w:val="both"/>
        <w:rPr>
          <w:color w:val="000000" w:themeColor="text1"/>
          <w:sz w:val="24"/>
          <w:szCs w:val="20"/>
          <w:u w:val="single"/>
          <w:lang w:val="en-US"/>
        </w:rPr>
      </w:pPr>
      <w:r w:rsidRPr="00E379CC">
        <w:rPr>
          <w:color w:val="000000" w:themeColor="text1"/>
          <w:sz w:val="24"/>
          <w:szCs w:val="20"/>
          <w:u w:val="single"/>
          <w:lang w:val="en-US"/>
        </w:rPr>
        <w:t xml:space="preserve">Social competencies </w:t>
      </w:r>
    </w:p>
    <w:p w14:paraId="601228EA" w14:textId="339BAF93" w:rsidR="00DE484F" w:rsidRPr="007F5F5A" w:rsidRDefault="00DE484F" w:rsidP="004B28BE">
      <w:pPr>
        <w:pStyle w:val="Akapitzlist"/>
        <w:numPr>
          <w:ilvl w:val="0"/>
          <w:numId w:val="29"/>
        </w:numPr>
        <w:jc w:val="both"/>
        <w:rPr>
          <w:sz w:val="24"/>
          <w:szCs w:val="20"/>
          <w:lang w:val="en-US"/>
        </w:rPr>
      </w:pPr>
      <w:r w:rsidRPr="007F5F5A">
        <w:rPr>
          <w:sz w:val="24"/>
          <w:szCs w:val="20"/>
          <w:lang w:val="en-US"/>
        </w:rPr>
        <w:t>team work</w:t>
      </w:r>
    </w:p>
    <w:p w14:paraId="33B87EC3" w14:textId="1BD50D3E" w:rsidR="00DE484F" w:rsidRPr="007F5F5A" w:rsidRDefault="00DE484F" w:rsidP="004B28BE">
      <w:pPr>
        <w:pStyle w:val="Akapitzlist"/>
        <w:numPr>
          <w:ilvl w:val="0"/>
          <w:numId w:val="29"/>
        </w:numPr>
        <w:jc w:val="both"/>
        <w:rPr>
          <w:sz w:val="24"/>
          <w:szCs w:val="20"/>
          <w:lang w:val="en-US"/>
        </w:rPr>
      </w:pPr>
      <w:r w:rsidRPr="007F5F5A">
        <w:rPr>
          <w:sz w:val="24"/>
          <w:szCs w:val="20"/>
          <w:lang w:val="en-US"/>
        </w:rPr>
        <w:t>finding consensus in a group in a context of strongly variating attitudes</w:t>
      </w:r>
    </w:p>
    <w:p w14:paraId="47E3CBF1" w14:textId="5769C3D0" w:rsidR="00DE484F" w:rsidRPr="007F5F5A" w:rsidRDefault="00DE484F" w:rsidP="004B28BE">
      <w:pPr>
        <w:pStyle w:val="Akapitzlist"/>
        <w:numPr>
          <w:ilvl w:val="0"/>
          <w:numId w:val="29"/>
        </w:numPr>
        <w:jc w:val="both"/>
        <w:rPr>
          <w:sz w:val="24"/>
          <w:szCs w:val="20"/>
          <w:lang w:val="en-US"/>
        </w:rPr>
      </w:pPr>
      <w:r w:rsidRPr="007F5F5A">
        <w:rPr>
          <w:sz w:val="24"/>
          <w:szCs w:val="20"/>
          <w:lang w:val="en-US"/>
        </w:rPr>
        <w:t>understanding others’ positions</w:t>
      </w:r>
    </w:p>
    <w:p w14:paraId="0913B2DF" w14:textId="0F89D68F" w:rsidR="00DE484F" w:rsidRDefault="00DE484F" w:rsidP="004B28BE">
      <w:pPr>
        <w:pStyle w:val="Akapitzlist"/>
        <w:numPr>
          <w:ilvl w:val="0"/>
          <w:numId w:val="29"/>
        </w:numPr>
        <w:jc w:val="both"/>
        <w:rPr>
          <w:sz w:val="24"/>
          <w:szCs w:val="20"/>
          <w:lang w:val="en-US"/>
        </w:rPr>
      </w:pPr>
      <w:r w:rsidRPr="007F5F5A">
        <w:rPr>
          <w:sz w:val="24"/>
          <w:szCs w:val="20"/>
          <w:lang w:val="en-US"/>
        </w:rPr>
        <w:t>formulating arguments for one’s own opinion.</w:t>
      </w:r>
    </w:p>
    <w:p w14:paraId="53C1D214" w14:textId="77777777" w:rsidR="007F5F5A" w:rsidRPr="007F5F5A" w:rsidRDefault="007F5F5A" w:rsidP="004B28BE">
      <w:pPr>
        <w:pStyle w:val="Akapitzlist"/>
        <w:ind w:left="1440"/>
        <w:jc w:val="both"/>
        <w:rPr>
          <w:sz w:val="24"/>
          <w:szCs w:val="20"/>
          <w:lang w:val="en-US"/>
        </w:rPr>
      </w:pPr>
    </w:p>
    <w:p w14:paraId="4DA52487" w14:textId="77777777" w:rsidR="000D2BAE" w:rsidRPr="007F5F5A" w:rsidRDefault="000D2BAE" w:rsidP="004B28BE">
      <w:pPr>
        <w:pStyle w:val="Akapitzlist"/>
        <w:numPr>
          <w:ilvl w:val="0"/>
          <w:numId w:val="1"/>
        </w:numPr>
        <w:ind w:left="714" w:hanging="357"/>
        <w:contextualSpacing w:val="0"/>
        <w:jc w:val="both"/>
        <w:rPr>
          <w:b/>
          <w:sz w:val="24"/>
          <w:szCs w:val="20"/>
          <w:lang w:val="en-US"/>
        </w:rPr>
      </w:pPr>
      <w:r w:rsidRPr="007F5F5A">
        <w:rPr>
          <w:b/>
          <w:sz w:val="24"/>
          <w:szCs w:val="20"/>
          <w:lang w:val="en-US"/>
        </w:rPr>
        <w:t>Form of classes</w:t>
      </w:r>
    </w:p>
    <w:p w14:paraId="53773206" w14:textId="77777777" w:rsidR="00456DE5" w:rsidRPr="007F5F5A" w:rsidRDefault="00E65B09" w:rsidP="004B28BE">
      <w:pPr>
        <w:pStyle w:val="Akapitzlist"/>
        <w:numPr>
          <w:ilvl w:val="0"/>
          <w:numId w:val="26"/>
        </w:numPr>
        <w:jc w:val="both"/>
        <w:rPr>
          <w:sz w:val="24"/>
          <w:szCs w:val="20"/>
          <w:lang w:val="en-US"/>
        </w:rPr>
      </w:pPr>
      <w:r w:rsidRPr="007F5F5A">
        <w:rPr>
          <w:sz w:val="24"/>
          <w:szCs w:val="20"/>
          <w:lang w:val="en-US"/>
        </w:rPr>
        <w:t>Lecture, seminars with presentations, group work and workshops</w:t>
      </w:r>
    </w:p>
    <w:p w14:paraId="1EC6E7FF" w14:textId="6421113E" w:rsidR="00456DE5" w:rsidRPr="007F5F5A" w:rsidRDefault="00E65B09" w:rsidP="004B28BE">
      <w:pPr>
        <w:pStyle w:val="Akapitzlist"/>
        <w:numPr>
          <w:ilvl w:val="0"/>
          <w:numId w:val="26"/>
        </w:numPr>
        <w:jc w:val="both"/>
        <w:rPr>
          <w:sz w:val="24"/>
          <w:szCs w:val="20"/>
          <w:lang w:val="en-US"/>
        </w:rPr>
      </w:pPr>
      <w:r w:rsidRPr="007F5F5A">
        <w:rPr>
          <w:sz w:val="24"/>
          <w:szCs w:val="20"/>
          <w:lang w:val="en-US"/>
        </w:rPr>
        <w:t>Four</w:t>
      </w:r>
      <w:r w:rsidR="00456DE5" w:rsidRPr="007F5F5A">
        <w:rPr>
          <w:sz w:val="24"/>
          <w:szCs w:val="20"/>
          <w:lang w:val="en-US"/>
        </w:rPr>
        <w:t xml:space="preserve"> </w:t>
      </w:r>
      <w:r w:rsidR="007453BF">
        <w:rPr>
          <w:sz w:val="24"/>
          <w:szCs w:val="20"/>
          <w:lang w:val="en-US"/>
        </w:rPr>
        <w:t>sessions</w:t>
      </w:r>
      <w:r w:rsidR="00456DE5" w:rsidRPr="007F5F5A">
        <w:rPr>
          <w:sz w:val="24"/>
          <w:szCs w:val="20"/>
          <w:lang w:val="en-US"/>
        </w:rPr>
        <w:t xml:space="preserve"> (</w:t>
      </w:r>
      <w:r w:rsidR="007C0B8B">
        <w:rPr>
          <w:sz w:val="24"/>
          <w:szCs w:val="20"/>
          <w:lang w:val="en-US"/>
        </w:rPr>
        <w:t>3x45min</w:t>
      </w:r>
      <w:r w:rsidR="00456DE5" w:rsidRPr="007F5F5A">
        <w:rPr>
          <w:sz w:val="24"/>
          <w:szCs w:val="20"/>
          <w:lang w:val="en-US"/>
        </w:rPr>
        <w:t>) for up to 20 students.</w:t>
      </w:r>
    </w:p>
    <w:p w14:paraId="4FBEF6FB" w14:textId="77777777" w:rsidR="00456DE5" w:rsidRPr="00F27BBA" w:rsidRDefault="00310DCE" w:rsidP="004B28BE">
      <w:pPr>
        <w:pStyle w:val="Akapitzlist"/>
        <w:numPr>
          <w:ilvl w:val="0"/>
          <w:numId w:val="26"/>
        </w:numPr>
        <w:jc w:val="both"/>
        <w:rPr>
          <w:sz w:val="24"/>
          <w:szCs w:val="20"/>
          <w:lang w:val="en-US"/>
        </w:rPr>
      </w:pPr>
      <w:r w:rsidRPr="00F27BBA">
        <w:rPr>
          <w:sz w:val="24"/>
          <w:szCs w:val="20"/>
          <w:lang w:val="en-US"/>
        </w:rPr>
        <w:t>At least 70</w:t>
      </w:r>
      <w:r w:rsidR="00456DE5" w:rsidRPr="00F27BBA">
        <w:rPr>
          <w:sz w:val="24"/>
          <w:szCs w:val="20"/>
          <w:lang w:val="en-US"/>
        </w:rPr>
        <w:t>% direct student participation.</w:t>
      </w:r>
    </w:p>
    <w:p w14:paraId="6C15D0C0" w14:textId="77777777" w:rsidR="00456DE5" w:rsidRPr="00F27BBA" w:rsidRDefault="00456DE5" w:rsidP="004B28BE">
      <w:pPr>
        <w:pStyle w:val="Akapitzlist"/>
        <w:numPr>
          <w:ilvl w:val="0"/>
          <w:numId w:val="26"/>
        </w:numPr>
        <w:jc w:val="both"/>
        <w:rPr>
          <w:sz w:val="24"/>
          <w:szCs w:val="20"/>
          <w:lang w:val="en-US"/>
        </w:rPr>
      </w:pPr>
      <w:r w:rsidRPr="00F27BBA">
        <w:rPr>
          <w:sz w:val="24"/>
          <w:szCs w:val="20"/>
          <w:lang w:val="en-US"/>
        </w:rPr>
        <w:t xml:space="preserve">Additional self-study in-between </w:t>
      </w:r>
      <w:r w:rsidR="00310DCE" w:rsidRPr="00F27BBA">
        <w:rPr>
          <w:sz w:val="24"/>
          <w:szCs w:val="20"/>
          <w:lang w:val="en-US"/>
        </w:rPr>
        <w:t>stages</w:t>
      </w:r>
      <w:r w:rsidRPr="00F27BBA">
        <w:rPr>
          <w:sz w:val="24"/>
          <w:szCs w:val="20"/>
          <w:lang w:val="en-US"/>
        </w:rPr>
        <w:t xml:space="preserve"> 1-2, 2-3</w:t>
      </w:r>
      <w:r w:rsidR="00E65B09" w:rsidRPr="00F27BBA">
        <w:rPr>
          <w:sz w:val="24"/>
          <w:szCs w:val="20"/>
          <w:lang w:val="en-US"/>
        </w:rPr>
        <w:t>, 3-4</w:t>
      </w:r>
      <w:r w:rsidRPr="00F27BBA">
        <w:rPr>
          <w:sz w:val="24"/>
          <w:szCs w:val="20"/>
          <w:lang w:val="en-US"/>
        </w:rPr>
        <w:t>.</w:t>
      </w:r>
    </w:p>
    <w:p w14:paraId="20030358" w14:textId="77777777" w:rsidR="00E379CC" w:rsidRPr="002A6B40" w:rsidRDefault="00E379CC" w:rsidP="004B28BE">
      <w:pPr>
        <w:pStyle w:val="Akapitzlist"/>
        <w:ind w:left="1080"/>
        <w:jc w:val="both"/>
        <w:rPr>
          <w:sz w:val="24"/>
          <w:szCs w:val="20"/>
          <w:highlight w:val="yellow"/>
          <w:lang w:val="en-US"/>
        </w:rPr>
      </w:pPr>
    </w:p>
    <w:p w14:paraId="510AA8E4" w14:textId="77777777" w:rsidR="000D2BAE" w:rsidRPr="007F5F5A" w:rsidRDefault="000D2BAE" w:rsidP="004B28BE">
      <w:pPr>
        <w:pStyle w:val="Akapitzlist"/>
        <w:numPr>
          <w:ilvl w:val="0"/>
          <w:numId w:val="1"/>
        </w:numPr>
        <w:ind w:left="714" w:hanging="357"/>
        <w:contextualSpacing w:val="0"/>
        <w:jc w:val="both"/>
        <w:rPr>
          <w:b/>
          <w:sz w:val="24"/>
          <w:szCs w:val="20"/>
          <w:lang w:val="en-US"/>
        </w:rPr>
      </w:pPr>
      <w:r w:rsidRPr="007F5F5A">
        <w:rPr>
          <w:b/>
          <w:sz w:val="24"/>
          <w:szCs w:val="20"/>
          <w:lang w:val="en-US"/>
        </w:rPr>
        <w:t>Teaching methods</w:t>
      </w:r>
      <w:r w:rsidR="00310DCE" w:rsidRPr="007F5F5A">
        <w:rPr>
          <w:b/>
          <w:sz w:val="24"/>
          <w:szCs w:val="20"/>
          <w:lang w:val="en-US"/>
        </w:rPr>
        <w:t xml:space="preserve"> </w:t>
      </w:r>
    </w:p>
    <w:p w14:paraId="20FE1908" w14:textId="77777777" w:rsidR="00B9714E" w:rsidRPr="007F5F5A" w:rsidRDefault="00310DCE" w:rsidP="004B28BE">
      <w:pPr>
        <w:pStyle w:val="Akapitzlist"/>
        <w:numPr>
          <w:ilvl w:val="0"/>
          <w:numId w:val="25"/>
        </w:numPr>
        <w:jc w:val="both"/>
        <w:rPr>
          <w:color w:val="538135" w:themeColor="accent6" w:themeShade="BF"/>
          <w:sz w:val="24"/>
          <w:szCs w:val="20"/>
          <w:lang w:val="en-US"/>
        </w:rPr>
      </w:pPr>
      <w:r w:rsidRPr="007F5F5A">
        <w:rPr>
          <w:color w:val="000000" w:themeColor="text1"/>
          <w:sz w:val="24"/>
          <w:szCs w:val="20"/>
          <w:lang w:val="en-US"/>
        </w:rPr>
        <w:t>Concept p</w:t>
      </w:r>
      <w:r w:rsidR="00B9714E" w:rsidRPr="007F5F5A">
        <w:rPr>
          <w:color w:val="000000" w:themeColor="text1"/>
          <w:sz w:val="24"/>
          <w:szCs w:val="20"/>
          <w:lang w:val="en-US"/>
        </w:rPr>
        <w:t xml:space="preserve">roblem presentation </w:t>
      </w:r>
      <w:r w:rsidRPr="007F5F5A">
        <w:rPr>
          <w:color w:val="000000" w:themeColor="text1"/>
          <w:sz w:val="24"/>
          <w:szCs w:val="20"/>
          <w:lang w:val="en-US"/>
        </w:rPr>
        <w:t>(</w:t>
      </w:r>
      <w:r w:rsidR="008A1046" w:rsidRPr="007F5F5A">
        <w:rPr>
          <w:sz w:val="24"/>
          <w:szCs w:val="20"/>
          <w:lang w:val="en-US"/>
        </w:rPr>
        <w:t>power point</w:t>
      </w:r>
      <w:r w:rsidRPr="007F5F5A">
        <w:rPr>
          <w:color w:val="000000" w:themeColor="text1"/>
          <w:sz w:val="24"/>
          <w:szCs w:val="20"/>
          <w:lang w:val="en-US"/>
        </w:rPr>
        <w:t>) with brainstorming, discussion.</w:t>
      </w:r>
    </w:p>
    <w:p w14:paraId="4F131874" w14:textId="77777777" w:rsidR="00B9714E" w:rsidRPr="007F5F5A" w:rsidRDefault="00310DCE" w:rsidP="004B28BE">
      <w:pPr>
        <w:pStyle w:val="Akapitzlist"/>
        <w:numPr>
          <w:ilvl w:val="0"/>
          <w:numId w:val="25"/>
        </w:numPr>
        <w:jc w:val="both"/>
        <w:rPr>
          <w:color w:val="538135" w:themeColor="accent6" w:themeShade="BF"/>
          <w:sz w:val="24"/>
          <w:szCs w:val="20"/>
          <w:lang w:val="en-US"/>
        </w:rPr>
      </w:pPr>
      <w:r w:rsidRPr="007F5F5A">
        <w:rPr>
          <w:color w:val="000000" w:themeColor="text1"/>
          <w:sz w:val="24"/>
          <w:szCs w:val="20"/>
          <w:lang w:val="en-US"/>
        </w:rPr>
        <w:t>Student project with Webquest, case study, analysis</w:t>
      </w:r>
    </w:p>
    <w:p w14:paraId="2A9DFE19" w14:textId="77777777" w:rsidR="00310DCE" w:rsidRPr="007F5F5A" w:rsidRDefault="00310DCE" w:rsidP="004B28BE">
      <w:pPr>
        <w:pStyle w:val="Akapitzlist"/>
        <w:numPr>
          <w:ilvl w:val="0"/>
          <w:numId w:val="25"/>
        </w:numPr>
        <w:jc w:val="both"/>
        <w:rPr>
          <w:color w:val="538135" w:themeColor="accent6" w:themeShade="BF"/>
          <w:sz w:val="24"/>
          <w:szCs w:val="20"/>
          <w:lang w:val="en-US"/>
        </w:rPr>
      </w:pPr>
      <w:r w:rsidRPr="007F5F5A">
        <w:rPr>
          <w:color w:val="000000" w:themeColor="text1"/>
          <w:sz w:val="24"/>
          <w:szCs w:val="20"/>
          <w:lang w:val="en-US"/>
        </w:rPr>
        <w:t>Workshops</w:t>
      </w:r>
    </w:p>
    <w:p w14:paraId="0A29C466" w14:textId="77777777" w:rsidR="007F5F5A" w:rsidRPr="007F5F5A" w:rsidRDefault="007F5F5A" w:rsidP="004B28BE">
      <w:pPr>
        <w:pStyle w:val="Akapitzlist"/>
        <w:ind w:left="1440"/>
        <w:jc w:val="both"/>
        <w:rPr>
          <w:color w:val="538135" w:themeColor="accent6" w:themeShade="BF"/>
          <w:sz w:val="24"/>
          <w:szCs w:val="20"/>
          <w:lang w:val="en-US"/>
        </w:rPr>
      </w:pPr>
    </w:p>
    <w:p w14:paraId="7F60432F" w14:textId="77777777" w:rsidR="000D2BAE" w:rsidRDefault="00FF3EDE" w:rsidP="004B28BE">
      <w:pPr>
        <w:pStyle w:val="Akapitzlist"/>
        <w:numPr>
          <w:ilvl w:val="0"/>
          <w:numId w:val="1"/>
        </w:numPr>
        <w:ind w:left="714" w:hanging="357"/>
        <w:contextualSpacing w:val="0"/>
        <w:jc w:val="both"/>
        <w:rPr>
          <w:b/>
          <w:sz w:val="24"/>
          <w:szCs w:val="20"/>
          <w:lang w:val="en-US"/>
        </w:rPr>
      </w:pPr>
      <w:r w:rsidRPr="007F5F5A">
        <w:rPr>
          <w:b/>
          <w:sz w:val="24"/>
          <w:szCs w:val="20"/>
          <w:lang w:val="en-US"/>
        </w:rPr>
        <w:t>General</w:t>
      </w:r>
      <w:r w:rsidR="00D45F86" w:rsidRPr="007F5F5A">
        <w:rPr>
          <w:b/>
          <w:sz w:val="24"/>
          <w:szCs w:val="20"/>
          <w:lang w:val="en-US"/>
        </w:rPr>
        <w:t xml:space="preserve"> c</w:t>
      </w:r>
      <w:r w:rsidR="000D2BAE" w:rsidRPr="007F5F5A">
        <w:rPr>
          <w:b/>
          <w:sz w:val="24"/>
          <w:szCs w:val="20"/>
          <w:lang w:val="en-US"/>
        </w:rPr>
        <w:t>lasses plan</w:t>
      </w:r>
    </w:p>
    <w:p w14:paraId="2AFE62E1" w14:textId="2D20927A" w:rsidR="00310DCE" w:rsidRPr="007F5F5A" w:rsidRDefault="00D307E5" w:rsidP="004B28BE">
      <w:pPr>
        <w:pStyle w:val="Akapitzlist"/>
        <w:jc w:val="both"/>
        <w:rPr>
          <w:color w:val="000000" w:themeColor="text1"/>
          <w:sz w:val="24"/>
          <w:szCs w:val="20"/>
          <w:u w:val="single"/>
          <w:lang w:val="en-US"/>
        </w:rPr>
      </w:pPr>
      <w:r>
        <w:rPr>
          <w:color w:val="000000" w:themeColor="text1"/>
          <w:sz w:val="24"/>
          <w:szCs w:val="20"/>
          <w:u w:val="single"/>
          <w:lang w:val="en-US"/>
        </w:rPr>
        <w:t>Session</w:t>
      </w:r>
      <w:r w:rsidR="00310DCE" w:rsidRPr="007F5F5A">
        <w:rPr>
          <w:color w:val="000000" w:themeColor="text1"/>
          <w:sz w:val="24"/>
          <w:szCs w:val="20"/>
          <w:u w:val="single"/>
          <w:lang w:val="en-US"/>
        </w:rPr>
        <w:t xml:space="preserve"> 1</w:t>
      </w:r>
      <w:r w:rsidR="00E379CC">
        <w:rPr>
          <w:color w:val="000000" w:themeColor="text1"/>
          <w:sz w:val="24"/>
          <w:szCs w:val="20"/>
          <w:u w:val="single"/>
          <w:lang w:val="en-US"/>
        </w:rPr>
        <w:t>.</w:t>
      </w:r>
      <w:r w:rsidR="00E65B09" w:rsidRPr="007F5F5A">
        <w:rPr>
          <w:color w:val="000000" w:themeColor="text1"/>
          <w:sz w:val="24"/>
          <w:szCs w:val="20"/>
          <w:u w:val="single"/>
          <w:lang w:val="en-US"/>
        </w:rPr>
        <w:t xml:space="preserve"> Smart Grids and Smart Meters </w:t>
      </w:r>
      <w:r w:rsidR="00310DCE" w:rsidRPr="007F5F5A">
        <w:rPr>
          <w:color w:val="000000" w:themeColor="text1"/>
          <w:sz w:val="24"/>
          <w:szCs w:val="20"/>
          <w:u w:val="single"/>
          <w:lang w:val="en-US"/>
        </w:rPr>
        <w:t>(</w:t>
      </w:r>
      <w:r w:rsidR="007C0B8B">
        <w:rPr>
          <w:color w:val="000000" w:themeColor="text1"/>
          <w:sz w:val="24"/>
          <w:szCs w:val="20"/>
          <w:u w:val="single"/>
          <w:lang w:val="en-US"/>
        </w:rPr>
        <w:t>3x45min</w:t>
      </w:r>
      <w:r w:rsidR="00310DCE" w:rsidRPr="007F5F5A">
        <w:rPr>
          <w:color w:val="000000" w:themeColor="text1"/>
          <w:sz w:val="24"/>
          <w:szCs w:val="20"/>
          <w:u w:val="single"/>
          <w:lang w:val="en-US"/>
        </w:rPr>
        <w:t>)</w:t>
      </w:r>
    </w:p>
    <w:p w14:paraId="7C240E80" w14:textId="77777777" w:rsidR="0068650E" w:rsidRPr="00D43AAE" w:rsidRDefault="00310DCE" w:rsidP="004B28BE">
      <w:pPr>
        <w:pStyle w:val="Akapitzlist"/>
        <w:numPr>
          <w:ilvl w:val="0"/>
          <w:numId w:val="16"/>
        </w:numPr>
        <w:jc w:val="both"/>
        <w:rPr>
          <w:b/>
          <w:color w:val="000000" w:themeColor="text1"/>
          <w:sz w:val="24"/>
          <w:szCs w:val="20"/>
          <w:lang w:val="en-US"/>
        </w:rPr>
      </w:pPr>
      <w:r w:rsidRPr="001D6475">
        <w:rPr>
          <w:color w:val="000000" w:themeColor="text1"/>
          <w:sz w:val="24"/>
          <w:szCs w:val="20"/>
          <w:lang w:val="en-US"/>
        </w:rPr>
        <w:t xml:space="preserve">An introductory open-form (with student interaction) lecture on Smart Grids with stress on the representative example of Intelligent Energy Meters. </w:t>
      </w:r>
    </w:p>
    <w:p w14:paraId="0E4D509F" w14:textId="77777777" w:rsidR="0068650E" w:rsidRPr="001D6475" w:rsidRDefault="00310DCE" w:rsidP="004B28BE">
      <w:pPr>
        <w:pStyle w:val="Akapitzlist"/>
        <w:numPr>
          <w:ilvl w:val="0"/>
          <w:numId w:val="16"/>
        </w:numPr>
        <w:jc w:val="both"/>
        <w:rPr>
          <w:color w:val="000000" w:themeColor="text1"/>
          <w:sz w:val="24"/>
          <w:szCs w:val="20"/>
          <w:lang w:val="en-US"/>
        </w:rPr>
      </w:pPr>
      <w:r w:rsidRPr="001D6475">
        <w:rPr>
          <w:color w:val="000000" w:themeColor="text1"/>
          <w:sz w:val="24"/>
          <w:szCs w:val="20"/>
          <w:lang w:val="en-US"/>
        </w:rPr>
        <w:lastRenderedPageBreak/>
        <w:t xml:space="preserve">Presentation and discussion of energy consumption data for </w:t>
      </w:r>
      <w:r w:rsidR="0068650E" w:rsidRPr="001D6475">
        <w:rPr>
          <w:color w:val="000000" w:themeColor="text1"/>
          <w:sz w:val="24"/>
          <w:szCs w:val="20"/>
          <w:lang w:val="en-US"/>
        </w:rPr>
        <w:t xml:space="preserve">end-users with indications of data gathering methods. </w:t>
      </w:r>
    </w:p>
    <w:p w14:paraId="471A8AA6" w14:textId="77777777" w:rsidR="00174244" w:rsidRPr="001D6475" w:rsidRDefault="00174244" w:rsidP="004B28BE">
      <w:pPr>
        <w:pStyle w:val="Akapitzlist"/>
        <w:numPr>
          <w:ilvl w:val="0"/>
          <w:numId w:val="16"/>
        </w:numPr>
        <w:jc w:val="both"/>
        <w:rPr>
          <w:color w:val="000000" w:themeColor="text1"/>
          <w:sz w:val="24"/>
          <w:szCs w:val="20"/>
          <w:lang w:val="en-US"/>
        </w:rPr>
      </w:pPr>
      <w:r w:rsidRPr="001D6475">
        <w:rPr>
          <w:color w:val="000000" w:themeColor="text1"/>
          <w:sz w:val="24"/>
          <w:szCs w:val="20"/>
          <w:lang w:val="en-US"/>
        </w:rPr>
        <w:t xml:space="preserve">Consumer energy data </w:t>
      </w:r>
      <w:r w:rsidR="00D0783D" w:rsidRPr="001D6475">
        <w:rPr>
          <w:color w:val="000000" w:themeColor="text1"/>
          <w:sz w:val="24"/>
          <w:szCs w:val="20"/>
          <w:lang w:val="en-US"/>
        </w:rPr>
        <w:t>calculations</w:t>
      </w:r>
      <w:r w:rsidRPr="001D6475">
        <w:rPr>
          <w:color w:val="000000" w:themeColor="text1"/>
          <w:sz w:val="24"/>
          <w:szCs w:val="20"/>
          <w:lang w:val="en-US"/>
        </w:rPr>
        <w:t xml:space="preserve"> for different scenarios</w:t>
      </w:r>
    </w:p>
    <w:p w14:paraId="6045E68F" w14:textId="77777777" w:rsidR="00310DCE" w:rsidRPr="001D6475" w:rsidRDefault="0068650E" w:rsidP="004B28BE">
      <w:pPr>
        <w:pStyle w:val="Akapitzlist"/>
        <w:numPr>
          <w:ilvl w:val="0"/>
          <w:numId w:val="16"/>
        </w:numPr>
        <w:jc w:val="both"/>
        <w:rPr>
          <w:color w:val="000000" w:themeColor="text1"/>
          <w:sz w:val="24"/>
          <w:szCs w:val="20"/>
          <w:lang w:val="en-US"/>
        </w:rPr>
      </w:pPr>
      <w:r w:rsidRPr="001D6475">
        <w:rPr>
          <w:color w:val="000000" w:themeColor="text1"/>
          <w:sz w:val="24"/>
          <w:szCs w:val="20"/>
          <w:lang w:val="en-US"/>
        </w:rPr>
        <w:t xml:space="preserve">Discussion with students of their understanding of  data </w:t>
      </w:r>
      <w:r w:rsidR="00174244" w:rsidRPr="001D6475">
        <w:rPr>
          <w:color w:val="000000" w:themeColor="text1"/>
          <w:sz w:val="24"/>
          <w:szCs w:val="20"/>
          <w:lang w:val="en-US"/>
        </w:rPr>
        <w:t>management</w:t>
      </w:r>
      <w:r w:rsidRPr="001D6475">
        <w:rPr>
          <w:color w:val="000000" w:themeColor="text1"/>
          <w:sz w:val="24"/>
          <w:szCs w:val="20"/>
          <w:lang w:val="en-US"/>
        </w:rPr>
        <w:t>.</w:t>
      </w:r>
    </w:p>
    <w:p w14:paraId="590C35BA" w14:textId="77777777" w:rsidR="00E65B09" w:rsidRPr="007F5F5A" w:rsidRDefault="00E65B09" w:rsidP="004B28BE">
      <w:pPr>
        <w:pStyle w:val="Akapitzlist"/>
        <w:ind w:left="708"/>
        <w:jc w:val="both"/>
        <w:rPr>
          <w:color w:val="000000" w:themeColor="text1"/>
          <w:sz w:val="24"/>
          <w:szCs w:val="20"/>
          <w:lang w:val="en-US"/>
        </w:rPr>
      </w:pPr>
    </w:p>
    <w:p w14:paraId="4475FC82" w14:textId="0523E18A" w:rsidR="00E5765C" w:rsidRPr="00E5765C" w:rsidRDefault="00D307E5" w:rsidP="004B28BE">
      <w:pPr>
        <w:pStyle w:val="Akapitzlist"/>
        <w:ind w:left="708"/>
        <w:jc w:val="both"/>
        <w:rPr>
          <w:color w:val="000000" w:themeColor="text1"/>
          <w:sz w:val="24"/>
          <w:szCs w:val="20"/>
          <w:u w:val="single"/>
          <w:lang w:val="en-US"/>
        </w:rPr>
      </w:pPr>
      <w:r w:rsidRPr="00E5765C">
        <w:rPr>
          <w:color w:val="000000" w:themeColor="text1"/>
          <w:sz w:val="24"/>
          <w:szCs w:val="20"/>
          <w:u w:val="single"/>
          <w:lang w:val="en-US"/>
        </w:rPr>
        <w:t>Session</w:t>
      </w:r>
      <w:r w:rsidR="0068650E" w:rsidRPr="00E5765C">
        <w:rPr>
          <w:color w:val="000000" w:themeColor="text1"/>
          <w:sz w:val="24"/>
          <w:szCs w:val="20"/>
          <w:u w:val="single"/>
          <w:lang w:val="en-US"/>
        </w:rPr>
        <w:t xml:space="preserve"> 2</w:t>
      </w:r>
      <w:r w:rsidR="00E379CC">
        <w:rPr>
          <w:color w:val="000000" w:themeColor="text1"/>
          <w:sz w:val="24"/>
          <w:szCs w:val="20"/>
          <w:u w:val="single"/>
          <w:lang w:val="en-US"/>
        </w:rPr>
        <w:t>.</w:t>
      </w:r>
      <w:r w:rsidR="0068650E" w:rsidRPr="00E5765C">
        <w:rPr>
          <w:color w:val="000000" w:themeColor="text1"/>
          <w:sz w:val="24"/>
          <w:szCs w:val="20"/>
          <w:u w:val="single"/>
          <w:lang w:val="en-US"/>
        </w:rPr>
        <w:t xml:space="preserve"> </w:t>
      </w:r>
      <w:r w:rsidR="00E65B09" w:rsidRPr="00E5765C">
        <w:rPr>
          <w:color w:val="000000" w:themeColor="text1"/>
          <w:sz w:val="24"/>
          <w:szCs w:val="20"/>
          <w:u w:val="single"/>
          <w:lang w:val="en-US"/>
        </w:rPr>
        <w:t>Risk perception</w:t>
      </w:r>
      <w:r w:rsidR="0068650E" w:rsidRPr="00E5765C">
        <w:rPr>
          <w:color w:val="000000" w:themeColor="text1"/>
          <w:sz w:val="24"/>
          <w:szCs w:val="20"/>
          <w:u w:val="single"/>
          <w:lang w:val="en-US"/>
        </w:rPr>
        <w:t xml:space="preserve"> (</w:t>
      </w:r>
      <w:r w:rsidR="00BE0DAE">
        <w:rPr>
          <w:color w:val="000000" w:themeColor="text1"/>
          <w:sz w:val="24"/>
          <w:szCs w:val="20"/>
          <w:u w:val="single"/>
          <w:lang w:val="en-US"/>
        </w:rPr>
        <w:t>2x60</w:t>
      </w:r>
      <w:r w:rsidR="007C0B8B">
        <w:rPr>
          <w:color w:val="000000" w:themeColor="text1"/>
          <w:sz w:val="24"/>
          <w:szCs w:val="20"/>
          <w:u w:val="single"/>
          <w:lang w:val="en-US"/>
        </w:rPr>
        <w:t>min</w:t>
      </w:r>
      <w:r w:rsidR="0068650E" w:rsidRPr="00E5765C">
        <w:rPr>
          <w:color w:val="000000" w:themeColor="text1"/>
          <w:sz w:val="24"/>
          <w:szCs w:val="20"/>
          <w:u w:val="single"/>
          <w:lang w:val="en-US"/>
        </w:rPr>
        <w:t>)</w:t>
      </w:r>
    </w:p>
    <w:p w14:paraId="03696D74" w14:textId="7776255F" w:rsidR="004B28BE" w:rsidRPr="004B28BE" w:rsidRDefault="004B28BE" w:rsidP="004B28BE">
      <w:pPr>
        <w:pStyle w:val="Akapitzlist"/>
        <w:numPr>
          <w:ilvl w:val="0"/>
          <w:numId w:val="17"/>
        </w:numPr>
        <w:jc w:val="both"/>
        <w:rPr>
          <w:color w:val="000000" w:themeColor="text1"/>
          <w:sz w:val="24"/>
          <w:szCs w:val="20"/>
          <w:lang w:val="en-US"/>
        </w:rPr>
      </w:pPr>
      <w:r w:rsidRPr="004B28BE">
        <w:rPr>
          <w:color w:val="000000" w:themeColor="text1"/>
          <w:sz w:val="24"/>
          <w:szCs w:val="20"/>
          <w:lang w:val="en-US"/>
        </w:rPr>
        <w:t>Before the classes, the students were asked to find on their own materials concerning technical and non-technical risks related to smart metering. They will have to classify the risks as real and unreal based on the information they have gathered in the classroom.</w:t>
      </w:r>
    </w:p>
    <w:p w14:paraId="7D64DC31" w14:textId="3B14B868" w:rsidR="00AD559D" w:rsidRPr="00E5765C" w:rsidRDefault="00AD559D" w:rsidP="004B28BE">
      <w:pPr>
        <w:pStyle w:val="Akapitzlist"/>
        <w:numPr>
          <w:ilvl w:val="0"/>
          <w:numId w:val="17"/>
        </w:numPr>
        <w:jc w:val="both"/>
        <w:rPr>
          <w:color w:val="000000" w:themeColor="text1"/>
          <w:sz w:val="24"/>
          <w:szCs w:val="20"/>
          <w:lang w:val="en-US"/>
        </w:rPr>
      </w:pPr>
      <w:r w:rsidRPr="00E5765C">
        <w:rPr>
          <w:color w:val="000000" w:themeColor="text1"/>
          <w:sz w:val="24"/>
          <w:szCs w:val="20"/>
          <w:lang w:val="en-US"/>
        </w:rPr>
        <w:t>Introductory presentation on risk perception based on a case study (</w:t>
      </w:r>
      <w:r w:rsidR="00E5765C">
        <w:rPr>
          <w:color w:val="000000" w:themeColor="text1"/>
          <w:sz w:val="24"/>
          <w:szCs w:val="20"/>
          <w:lang w:val="en-US"/>
        </w:rPr>
        <w:t xml:space="preserve">radioactive </w:t>
      </w:r>
      <w:r w:rsidRPr="00E5765C">
        <w:rPr>
          <w:color w:val="000000" w:themeColor="text1"/>
          <w:sz w:val="24"/>
          <w:szCs w:val="20"/>
          <w:lang w:val="en-US"/>
        </w:rPr>
        <w:t>waste</w:t>
      </w:r>
      <w:r w:rsidR="00E5765C">
        <w:rPr>
          <w:color w:val="000000" w:themeColor="text1"/>
          <w:sz w:val="24"/>
          <w:szCs w:val="20"/>
          <w:lang w:val="en-US"/>
        </w:rPr>
        <w:t xml:space="preserve"> disposal in Sweden</w:t>
      </w:r>
      <w:r w:rsidRPr="00E5765C">
        <w:rPr>
          <w:color w:val="000000" w:themeColor="text1"/>
          <w:sz w:val="24"/>
          <w:szCs w:val="20"/>
          <w:lang w:val="en-US"/>
        </w:rPr>
        <w:t>).</w:t>
      </w:r>
    </w:p>
    <w:p w14:paraId="21604342" w14:textId="7EB86448" w:rsidR="00AD559D" w:rsidRPr="007F5F5A" w:rsidRDefault="00AD559D" w:rsidP="004B28BE">
      <w:pPr>
        <w:pStyle w:val="Akapitzlist"/>
        <w:numPr>
          <w:ilvl w:val="0"/>
          <w:numId w:val="17"/>
        </w:numPr>
        <w:jc w:val="both"/>
        <w:rPr>
          <w:color w:val="000000" w:themeColor="text1"/>
          <w:sz w:val="24"/>
          <w:szCs w:val="20"/>
          <w:lang w:val="en-US"/>
        </w:rPr>
      </w:pPr>
      <w:r w:rsidRPr="00E5765C">
        <w:rPr>
          <w:color w:val="000000" w:themeColor="text1"/>
          <w:sz w:val="24"/>
          <w:szCs w:val="20"/>
          <w:lang w:val="en-US"/>
        </w:rPr>
        <w:t>Identification of</w:t>
      </w:r>
      <w:r w:rsidR="00174244" w:rsidRPr="00E5765C">
        <w:rPr>
          <w:color w:val="000000" w:themeColor="text1"/>
          <w:sz w:val="24"/>
          <w:szCs w:val="20"/>
          <w:lang w:val="en-US"/>
        </w:rPr>
        <w:t xml:space="preserve"> technical</w:t>
      </w:r>
      <w:r w:rsidR="004B28BE">
        <w:rPr>
          <w:color w:val="000000" w:themeColor="text1"/>
          <w:sz w:val="24"/>
          <w:szCs w:val="20"/>
          <w:lang w:val="en-US"/>
        </w:rPr>
        <w:t xml:space="preserve"> and </w:t>
      </w:r>
      <w:r w:rsidR="00804569">
        <w:rPr>
          <w:color w:val="000000" w:themeColor="text1"/>
          <w:sz w:val="24"/>
          <w:szCs w:val="20"/>
          <w:lang w:val="en-US"/>
        </w:rPr>
        <w:t>social</w:t>
      </w:r>
      <w:r w:rsidRPr="007F5F5A">
        <w:rPr>
          <w:color w:val="000000" w:themeColor="text1"/>
          <w:sz w:val="24"/>
          <w:szCs w:val="20"/>
          <w:lang w:val="en-US"/>
        </w:rPr>
        <w:t xml:space="preserve"> risks based on case study materials (“Toronto” case) a) </w:t>
      </w:r>
      <w:r w:rsidRPr="00D43AAE">
        <w:rPr>
          <w:color w:val="000000" w:themeColor="text1"/>
          <w:sz w:val="24"/>
          <w:szCs w:val="20"/>
          <w:lang w:val="en-US"/>
        </w:rPr>
        <w:t>Are there risks? b) verification based on real materials</w:t>
      </w:r>
    </w:p>
    <w:p w14:paraId="41165C10" w14:textId="33FE0D8B" w:rsidR="00D43AAE" w:rsidRPr="00BB2086" w:rsidRDefault="002D2FC4" w:rsidP="00BB2086">
      <w:pPr>
        <w:pStyle w:val="Akapitzlist"/>
        <w:numPr>
          <w:ilvl w:val="0"/>
          <w:numId w:val="17"/>
        </w:numPr>
        <w:jc w:val="both"/>
        <w:rPr>
          <w:color w:val="000000" w:themeColor="text1"/>
          <w:sz w:val="24"/>
          <w:szCs w:val="20"/>
          <w:lang w:val="en-US"/>
        </w:rPr>
      </w:pPr>
      <w:r w:rsidRPr="002D2FC4">
        <w:rPr>
          <w:color w:val="000000" w:themeColor="text1"/>
          <w:sz w:val="24"/>
          <w:szCs w:val="20"/>
          <w:lang w:val="en-US"/>
        </w:rPr>
        <w:t>Summary discussion in which students should focus on the differences between stakeholders</w:t>
      </w:r>
      <w:r>
        <w:rPr>
          <w:color w:val="000000" w:themeColor="text1"/>
          <w:sz w:val="24"/>
          <w:szCs w:val="20"/>
          <w:lang w:val="en-US"/>
        </w:rPr>
        <w:t>.</w:t>
      </w:r>
      <w:r w:rsidR="00BB2086">
        <w:rPr>
          <w:color w:val="000000" w:themeColor="text1"/>
          <w:sz w:val="24"/>
          <w:szCs w:val="20"/>
          <w:lang w:val="en-US"/>
        </w:rPr>
        <w:t xml:space="preserve"> </w:t>
      </w:r>
      <w:r w:rsidR="00BB2086" w:rsidRPr="00BB2086">
        <w:rPr>
          <w:color w:val="000000" w:themeColor="text1"/>
          <w:sz w:val="24"/>
          <w:szCs w:val="20"/>
          <w:lang w:val="en-US"/>
        </w:rPr>
        <w:t>The teacher should ask questions about the practical consequences of social risks, about specific decisions and controversies.</w:t>
      </w:r>
      <w:r w:rsidR="00AA67F9">
        <w:rPr>
          <w:lang w:val="en-US"/>
        </w:rPr>
        <w:t xml:space="preserve"> </w:t>
      </w:r>
      <w:r w:rsidR="00BB2086" w:rsidRPr="00BB2086">
        <w:rPr>
          <w:color w:val="000000" w:themeColor="text1"/>
          <w:sz w:val="24"/>
          <w:szCs w:val="20"/>
          <w:lang w:val="en-US"/>
        </w:rPr>
        <w:t>This activity is an introduction to the next session.</w:t>
      </w:r>
    </w:p>
    <w:p w14:paraId="5E7FDA8B" w14:textId="77777777" w:rsidR="002D2FC4" w:rsidRPr="002D2FC4" w:rsidRDefault="002D2FC4" w:rsidP="002D2FC4">
      <w:pPr>
        <w:pStyle w:val="Akapitzlist"/>
        <w:ind w:left="1068"/>
        <w:jc w:val="both"/>
        <w:rPr>
          <w:color w:val="000000" w:themeColor="text1"/>
          <w:sz w:val="24"/>
          <w:szCs w:val="20"/>
          <w:lang w:val="en-US"/>
        </w:rPr>
      </w:pPr>
    </w:p>
    <w:p w14:paraId="2E047DE4" w14:textId="7D012487" w:rsidR="0068650E" w:rsidRPr="007F5F5A" w:rsidRDefault="00D307E5" w:rsidP="004B28BE">
      <w:pPr>
        <w:pStyle w:val="Akapitzlist"/>
        <w:ind w:left="708"/>
        <w:jc w:val="both"/>
        <w:rPr>
          <w:color w:val="000000" w:themeColor="text1"/>
          <w:sz w:val="24"/>
          <w:szCs w:val="20"/>
          <w:u w:val="single"/>
          <w:lang w:val="en-US"/>
        </w:rPr>
      </w:pPr>
      <w:r>
        <w:rPr>
          <w:color w:val="000000" w:themeColor="text1"/>
          <w:sz w:val="24"/>
          <w:szCs w:val="20"/>
          <w:u w:val="single"/>
          <w:lang w:val="en-US"/>
        </w:rPr>
        <w:t>Session</w:t>
      </w:r>
      <w:r w:rsidR="00E65B09" w:rsidRPr="007F5F5A">
        <w:rPr>
          <w:color w:val="000000" w:themeColor="text1"/>
          <w:sz w:val="24"/>
          <w:szCs w:val="20"/>
          <w:u w:val="single"/>
          <w:lang w:val="en-US"/>
        </w:rPr>
        <w:t xml:space="preserve"> 3</w:t>
      </w:r>
      <w:r w:rsidR="00E379CC">
        <w:rPr>
          <w:color w:val="000000" w:themeColor="text1"/>
          <w:sz w:val="24"/>
          <w:szCs w:val="20"/>
          <w:u w:val="single"/>
          <w:lang w:val="en-US"/>
        </w:rPr>
        <w:t>.</w:t>
      </w:r>
      <w:r w:rsidR="0068650E" w:rsidRPr="007F5F5A">
        <w:rPr>
          <w:color w:val="000000" w:themeColor="text1"/>
          <w:sz w:val="24"/>
          <w:szCs w:val="20"/>
          <w:u w:val="single"/>
          <w:lang w:val="en-US"/>
        </w:rPr>
        <w:t xml:space="preserve"> </w:t>
      </w:r>
      <w:r w:rsidR="00E65B09" w:rsidRPr="007F5F5A">
        <w:rPr>
          <w:color w:val="000000" w:themeColor="text1"/>
          <w:sz w:val="24"/>
          <w:szCs w:val="20"/>
          <w:u w:val="single"/>
          <w:lang w:val="en-US"/>
        </w:rPr>
        <w:t>Risk communication</w:t>
      </w:r>
      <w:r w:rsidR="0068650E" w:rsidRPr="007F5F5A">
        <w:rPr>
          <w:color w:val="000000" w:themeColor="text1"/>
          <w:sz w:val="24"/>
          <w:szCs w:val="20"/>
          <w:u w:val="single"/>
          <w:lang w:val="en-US"/>
        </w:rPr>
        <w:t xml:space="preserve"> (</w:t>
      </w:r>
      <w:r w:rsidR="007C0B8B">
        <w:rPr>
          <w:color w:val="000000" w:themeColor="text1"/>
          <w:sz w:val="24"/>
          <w:szCs w:val="20"/>
          <w:u w:val="single"/>
          <w:lang w:val="en-US"/>
        </w:rPr>
        <w:t>3x45min</w:t>
      </w:r>
      <w:r w:rsidR="0068650E" w:rsidRPr="007F5F5A">
        <w:rPr>
          <w:color w:val="000000" w:themeColor="text1"/>
          <w:sz w:val="24"/>
          <w:szCs w:val="20"/>
          <w:u w:val="single"/>
          <w:lang w:val="en-US"/>
        </w:rPr>
        <w:t>)</w:t>
      </w:r>
    </w:p>
    <w:p w14:paraId="7D5E5A69" w14:textId="77777777" w:rsidR="004E18C0" w:rsidRPr="00D43AAE" w:rsidRDefault="00FC267C" w:rsidP="004B28BE">
      <w:pPr>
        <w:pStyle w:val="Akapitzlist"/>
        <w:numPr>
          <w:ilvl w:val="0"/>
          <w:numId w:val="18"/>
        </w:numPr>
        <w:jc w:val="both"/>
        <w:rPr>
          <w:color w:val="000000" w:themeColor="text1"/>
          <w:sz w:val="24"/>
          <w:szCs w:val="20"/>
          <w:lang w:val="en-US"/>
        </w:rPr>
      </w:pPr>
      <w:r w:rsidRPr="00D43AAE">
        <w:rPr>
          <w:color w:val="000000" w:themeColor="text1"/>
          <w:sz w:val="24"/>
          <w:szCs w:val="20"/>
          <w:lang w:val="en-US"/>
        </w:rPr>
        <w:t>Presentation on risk communication</w:t>
      </w:r>
      <w:r w:rsidR="00B66B71" w:rsidRPr="00D43AAE">
        <w:rPr>
          <w:color w:val="000000" w:themeColor="text1"/>
          <w:sz w:val="24"/>
          <w:szCs w:val="20"/>
          <w:lang w:val="en-US"/>
        </w:rPr>
        <w:t xml:space="preserve"> with illustrations of different communication strategies (deficit model vs. participatory model).</w:t>
      </w:r>
    </w:p>
    <w:p w14:paraId="27BF6309" w14:textId="77777777" w:rsidR="004E18C0" w:rsidRPr="00D43AAE" w:rsidRDefault="004E18C0" w:rsidP="004B28BE">
      <w:pPr>
        <w:pStyle w:val="Akapitzlist"/>
        <w:numPr>
          <w:ilvl w:val="0"/>
          <w:numId w:val="18"/>
        </w:numPr>
        <w:jc w:val="both"/>
        <w:rPr>
          <w:color w:val="000000" w:themeColor="text1"/>
          <w:sz w:val="24"/>
          <w:szCs w:val="20"/>
          <w:lang w:val="en-US"/>
        </w:rPr>
      </w:pPr>
      <w:r w:rsidRPr="00D43AAE">
        <w:rPr>
          <w:color w:val="000000" w:themeColor="text1"/>
          <w:sz w:val="24"/>
          <w:szCs w:val="20"/>
          <w:lang w:val="en-US"/>
        </w:rPr>
        <w:t>Analysis of risk communication in the “Toronto” case</w:t>
      </w:r>
      <w:r w:rsidR="00B66B71" w:rsidRPr="00D43AAE">
        <w:rPr>
          <w:color w:val="000000" w:themeColor="text1"/>
          <w:sz w:val="24"/>
          <w:szCs w:val="20"/>
          <w:lang w:val="en-US"/>
        </w:rPr>
        <w:t>.</w:t>
      </w:r>
    </w:p>
    <w:p w14:paraId="74471187" w14:textId="6BCF197C" w:rsidR="00174244" w:rsidRDefault="007C0B8B" w:rsidP="004B28BE">
      <w:pPr>
        <w:pStyle w:val="Akapitzlist"/>
        <w:numPr>
          <w:ilvl w:val="0"/>
          <w:numId w:val="18"/>
        </w:numPr>
        <w:jc w:val="both"/>
        <w:rPr>
          <w:color w:val="000000" w:themeColor="text1"/>
          <w:sz w:val="24"/>
          <w:szCs w:val="20"/>
          <w:lang w:val="en-US"/>
        </w:rPr>
      </w:pPr>
      <w:r>
        <w:rPr>
          <w:color w:val="000000" w:themeColor="text1"/>
          <w:sz w:val="24"/>
          <w:szCs w:val="20"/>
          <w:lang w:val="en-US"/>
        </w:rPr>
        <w:t xml:space="preserve">Court roleplaying game, </w:t>
      </w:r>
      <w:r w:rsidR="00E65B09" w:rsidRPr="00D43AAE">
        <w:rPr>
          <w:color w:val="000000" w:themeColor="text1"/>
          <w:sz w:val="24"/>
          <w:szCs w:val="20"/>
          <w:lang w:val="en-US"/>
        </w:rPr>
        <w:t>two approaches</w:t>
      </w:r>
      <w:r w:rsidR="00FD16D9" w:rsidRPr="00D43AAE">
        <w:rPr>
          <w:color w:val="000000" w:themeColor="text1"/>
          <w:sz w:val="24"/>
          <w:szCs w:val="20"/>
          <w:lang w:val="en-US"/>
        </w:rPr>
        <w:t xml:space="preserve"> (case study)</w:t>
      </w:r>
      <w:r w:rsidR="0069451A">
        <w:rPr>
          <w:color w:val="000000" w:themeColor="text1"/>
          <w:sz w:val="24"/>
          <w:szCs w:val="20"/>
          <w:lang w:val="en-US"/>
        </w:rPr>
        <w:t>:</w:t>
      </w:r>
      <w:r w:rsidR="00C26665" w:rsidRPr="00D43AAE">
        <w:rPr>
          <w:color w:val="000000" w:themeColor="text1"/>
          <w:sz w:val="24"/>
          <w:szCs w:val="20"/>
          <w:lang w:val="en-US"/>
        </w:rPr>
        <w:t xml:space="preserve"> </w:t>
      </w:r>
      <w:r w:rsidR="00D43AAE">
        <w:rPr>
          <w:color w:val="000000" w:themeColor="text1"/>
          <w:sz w:val="24"/>
          <w:szCs w:val="20"/>
          <w:lang w:val="en-US"/>
        </w:rPr>
        <w:t>(</w:t>
      </w:r>
      <w:r w:rsidR="00C26665" w:rsidRPr="00D43AAE">
        <w:rPr>
          <w:color w:val="000000" w:themeColor="text1"/>
          <w:sz w:val="24"/>
          <w:szCs w:val="20"/>
          <w:lang w:val="en-US"/>
        </w:rPr>
        <w:t xml:space="preserve">1) deficit model of communication, </w:t>
      </w:r>
      <w:r w:rsidR="00D43AAE">
        <w:rPr>
          <w:color w:val="000000" w:themeColor="text1"/>
          <w:sz w:val="24"/>
          <w:szCs w:val="20"/>
          <w:lang w:val="en-US"/>
        </w:rPr>
        <w:t>(</w:t>
      </w:r>
      <w:r w:rsidR="00C26665" w:rsidRPr="00D43AAE">
        <w:rPr>
          <w:color w:val="000000" w:themeColor="text1"/>
          <w:sz w:val="24"/>
          <w:szCs w:val="20"/>
          <w:lang w:val="en-US"/>
        </w:rPr>
        <w:t>2) participatory</w:t>
      </w:r>
      <w:r w:rsidR="00B66B71" w:rsidRPr="00D43AAE">
        <w:rPr>
          <w:color w:val="000000" w:themeColor="text1"/>
          <w:sz w:val="24"/>
          <w:szCs w:val="20"/>
          <w:lang w:val="en-US"/>
        </w:rPr>
        <w:t xml:space="preserve"> </w:t>
      </w:r>
      <w:r w:rsidR="00C26665" w:rsidRPr="00D43AAE">
        <w:rPr>
          <w:color w:val="000000" w:themeColor="text1"/>
          <w:sz w:val="24"/>
          <w:szCs w:val="20"/>
          <w:lang w:val="en-US"/>
        </w:rPr>
        <w:t>approach</w:t>
      </w:r>
      <w:r>
        <w:rPr>
          <w:color w:val="000000" w:themeColor="text1"/>
          <w:sz w:val="24"/>
          <w:szCs w:val="20"/>
          <w:lang w:val="en-US"/>
        </w:rPr>
        <w:t xml:space="preserve"> are presented and defended.</w:t>
      </w:r>
    </w:p>
    <w:p w14:paraId="200253BE" w14:textId="21EA4713" w:rsidR="00FD6314" w:rsidRPr="00D43AAE" w:rsidRDefault="00FD6314" w:rsidP="00FD6314">
      <w:pPr>
        <w:pStyle w:val="Akapitzlist"/>
        <w:numPr>
          <w:ilvl w:val="0"/>
          <w:numId w:val="18"/>
        </w:numPr>
        <w:jc w:val="both"/>
        <w:rPr>
          <w:color w:val="000000" w:themeColor="text1"/>
          <w:sz w:val="24"/>
          <w:szCs w:val="20"/>
          <w:lang w:val="en-US"/>
        </w:rPr>
      </w:pPr>
      <w:r w:rsidRPr="00FD6314">
        <w:rPr>
          <w:color w:val="000000" w:themeColor="text1"/>
          <w:sz w:val="24"/>
          <w:szCs w:val="20"/>
          <w:lang w:val="en-US"/>
        </w:rPr>
        <w:t>Students are asked to study before the next session materials on a case of UK</w:t>
      </w:r>
      <w:r>
        <w:rPr>
          <w:color w:val="000000" w:themeColor="text1"/>
          <w:sz w:val="24"/>
          <w:szCs w:val="20"/>
          <w:lang w:val="en-US"/>
        </w:rPr>
        <w:t>’s</w:t>
      </w:r>
      <w:r w:rsidRPr="00FD6314">
        <w:rPr>
          <w:color w:val="000000" w:themeColor="text1"/>
          <w:sz w:val="24"/>
          <w:szCs w:val="20"/>
          <w:lang w:val="en-US"/>
        </w:rPr>
        <w:t xml:space="preserve"> ‘GM Nation?’ debate</w:t>
      </w:r>
    </w:p>
    <w:p w14:paraId="38B33E48" w14:textId="77777777" w:rsidR="00D43AAE" w:rsidRPr="00432A6B" w:rsidRDefault="00D43AAE" w:rsidP="004B28BE">
      <w:pPr>
        <w:pStyle w:val="Akapitzlist"/>
        <w:ind w:left="1068"/>
        <w:jc w:val="both"/>
        <w:rPr>
          <w:sz w:val="24"/>
          <w:szCs w:val="20"/>
          <w:lang w:val="en-US"/>
        </w:rPr>
      </w:pPr>
    </w:p>
    <w:p w14:paraId="7FC9EB61" w14:textId="19BAA146" w:rsidR="00E65B09" w:rsidRPr="007F5F5A" w:rsidRDefault="00D307E5" w:rsidP="004B28BE">
      <w:pPr>
        <w:pStyle w:val="Akapitzlist"/>
        <w:ind w:left="708"/>
        <w:jc w:val="both"/>
        <w:rPr>
          <w:color w:val="000000" w:themeColor="text1"/>
          <w:sz w:val="24"/>
          <w:szCs w:val="20"/>
          <w:u w:val="single"/>
          <w:lang w:val="en-US"/>
        </w:rPr>
      </w:pPr>
      <w:r>
        <w:rPr>
          <w:color w:val="000000" w:themeColor="text1"/>
          <w:sz w:val="24"/>
          <w:szCs w:val="20"/>
          <w:u w:val="single"/>
          <w:lang w:val="en-US"/>
        </w:rPr>
        <w:t>Session</w:t>
      </w:r>
      <w:r w:rsidR="00E65B09" w:rsidRPr="007F5F5A">
        <w:rPr>
          <w:color w:val="000000" w:themeColor="text1"/>
          <w:sz w:val="24"/>
          <w:szCs w:val="20"/>
          <w:u w:val="single"/>
          <w:lang w:val="en-US"/>
        </w:rPr>
        <w:t xml:space="preserve"> 4. Risk management (</w:t>
      </w:r>
      <w:r w:rsidR="007C0B8B">
        <w:rPr>
          <w:color w:val="000000" w:themeColor="text1"/>
          <w:sz w:val="24"/>
          <w:szCs w:val="20"/>
          <w:u w:val="single"/>
          <w:lang w:val="en-US"/>
        </w:rPr>
        <w:t>3x45min</w:t>
      </w:r>
      <w:r w:rsidR="00E65B09" w:rsidRPr="007F5F5A">
        <w:rPr>
          <w:color w:val="000000" w:themeColor="text1"/>
          <w:sz w:val="24"/>
          <w:szCs w:val="20"/>
          <w:u w:val="single"/>
          <w:lang w:val="en-US"/>
        </w:rPr>
        <w:t>)</w:t>
      </w:r>
    </w:p>
    <w:p w14:paraId="0057D650" w14:textId="78373BB0" w:rsidR="008017F4" w:rsidRPr="007F5F5A" w:rsidRDefault="008017F4" w:rsidP="004B28BE">
      <w:pPr>
        <w:pStyle w:val="Akapitzlist"/>
        <w:numPr>
          <w:ilvl w:val="0"/>
          <w:numId w:val="19"/>
        </w:numPr>
        <w:jc w:val="both"/>
        <w:rPr>
          <w:color w:val="000000" w:themeColor="text1"/>
          <w:sz w:val="24"/>
          <w:szCs w:val="20"/>
          <w:lang w:val="en-US"/>
        </w:rPr>
      </w:pPr>
      <w:r w:rsidRPr="007F5F5A">
        <w:rPr>
          <w:color w:val="000000" w:themeColor="text1"/>
          <w:sz w:val="24"/>
          <w:szCs w:val="20"/>
          <w:lang w:val="en-US"/>
        </w:rPr>
        <w:t>Introductory summary of risk discourses</w:t>
      </w:r>
      <w:r w:rsidR="00F07DE0">
        <w:rPr>
          <w:color w:val="000000" w:themeColor="text1"/>
          <w:sz w:val="24"/>
          <w:szCs w:val="20"/>
          <w:lang w:val="en-US"/>
        </w:rPr>
        <w:t>, includ</w:t>
      </w:r>
      <w:r w:rsidR="00A85B31">
        <w:rPr>
          <w:color w:val="000000" w:themeColor="text1"/>
          <w:sz w:val="24"/>
          <w:szCs w:val="20"/>
          <w:lang w:val="en-US"/>
        </w:rPr>
        <w:t xml:space="preserve">ed </w:t>
      </w:r>
      <w:r w:rsidR="00F12515">
        <w:rPr>
          <w:color w:val="000000" w:themeColor="text1"/>
          <w:sz w:val="24"/>
          <w:szCs w:val="20"/>
          <w:lang w:val="en-US"/>
        </w:rPr>
        <w:t>example of</w:t>
      </w:r>
      <w:r w:rsidR="00A85B31">
        <w:rPr>
          <w:color w:val="000000" w:themeColor="text1"/>
          <w:sz w:val="24"/>
          <w:szCs w:val="20"/>
          <w:lang w:val="en-US"/>
        </w:rPr>
        <w:t xml:space="preserve"> “GM Nation”.</w:t>
      </w:r>
    </w:p>
    <w:p w14:paraId="1047E462" w14:textId="66448FCD" w:rsidR="007C0B8B" w:rsidRDefault="00247CCC" w:rsidP="004B28BE">
      <w:pPr>
        <w:pStyle w:val="Akapitzlist"/>
        <w:numPr>
          <w:ilvl w:val="0"/>
          <w:numId w:val="19"/>
        </w:numPr>
        <w:jc w:val="both"/>
        <w:rPr>
          <w:color w:val="000000" w:themeColor="text1"/>
          <w:sz w:val="24"/>
          <w:szCs w:val="20"/>
          <w:lang w:val="en-US"/>
        </w:rPr>
      </w:pPr>
      <w:r>
        <w:rPr>
          <w:color w:val="000000" w:themeColor="text1"/>
          <w:sz w:val="24"/>
          <w:szCs w:val="20"/>
          <w:lang w:val="en-US"/>
        </w:rPr>
        <w:t>Final assignment: Risk simulation analysis</w:t>
      </w:r>
    </w:p>
    <w:p w14:paraId="36C2B504" w14:textId="70622D76" w:rsidR="00E65B09" w:rsidRPr="007F5F5A" w:rsidRDefault="00E65B09" w:rsidP="004B28BE">
      <w:pPr>
        <w:pStyle w:val="Akapitzlist"/>
        <w:numPr>
          <w:ilvl w:val="0"/>
          <w:numId w:val="19"/>
        </w:numPr>
        <w:jc w:val="both"/>
        <w:rPr>
          <w:color w:val="000000" w:themeColor="text1"/>
          <w:sz w:val="24"/>
          <w:szCs w:val="20"/>
          <w:lang w:val="en-US"/>
        </w:rPr>
      </w:pPr>
      <w:r w:rsidRPr="007F5F5A">
        <w:rPr>
          <w:color w:val="000000" w:themeColor="text1"/>
          <w:sz w:val="24"/>
          <w:szCs w:val="20"/>
          <w:lang w:val="en-US"/>
        </w:rPr>
        <w:t>Conclusion: risk governance framework</w:t>
      </w:r>
      <w:r w:rsidR="00247CCC">
        <w:rPr>
          <w:color w:val="000000" w:themeColor="text1"/>
          <w:sz w:val="24"/>
          <w:szCs w:val="20"/>
          <w:lang w:val="en-US"/>
        </w:rPr>
        <w:t xml:space="preserve"> discussion</w:t>
      </w:r>
    </w:p>
    <w:p w14:paraId="360424A3" w14:textId="77777777" w:rsidR="00E65B09" w:rsidRPr="007F5F5A" w:rsidRDefault="00E65B09" w:rsidP="004B28BE">
      <w:pPr>
        <w:pStyle w:val="Akapitzlist"/>
        <w:ind w:left="2340"/>
        <w:jc w:val="both"/>
        <w:rPr>
          <w:color w:val="000000" w:themeColor="text1"/>
          <w:sz w:val="24"/>
          <w:szCs w:val="20"/>
          <w:u w:val="single"/>
          <w:lang w:val="en-US"/>
        </w:rPr>
      </w:pPr>
    </w:p>
    <w:p w14:paraId="57FE4FBD" w14:textId="77777777" w:rsidR="00D45F86" w:rsidRDefault="00D45F86" w:rsidP="004B28BE">
      <w:pPr>
        <w:pStyle w:val="Akapitzlist"/>
        <w:numPr>
          <w:ilvl w:val="0"/>
          <w:numId w:val="1"/>
        </w:numPr>
        <w:ind w:left="714" w:hanging="357"/>
        <w:contextualSpacing w:val="0"/>
        <w:jc w:val="both"/>
        <w:rPr>
          <w:b/>
          <w:sz w:val="24"/>
          <w:szCs w:val="20"/>
          <w:lang w:val="en-US"/>
        </w:rPr>
      </w:pPr>
      <w:r w:rsidRPr="007F5F5A">
        <w:rPr>
          <w:b/>
          <w:sz w:val="24"/>
          <w:szCs w:val="20"/>
          <w:lang w:val="en-US"/>
        </w:rPr>
        <w:t>TM assessment methods &amp; criteria</w:t>
      </w:r>
    </w:p>
    <w:p w14:paraId="5245ED49" w14:textId="0275D052" w:rsidR="007F5F5A" w:rsidRDefault="00247CCC" w:rsidP="004B28BE">
      <w:pPr>
        <w:pStyle w:val="Akapitzlist"/>
        <w:jc w:val="both"/>
        <w:rPr>
          <w:sz w:val="24"/>
          <w:szCs w:val="20"/>
          <w:lang w:val="en-US"/>
        </w:rPr>
      </w:pPr>
      <w:r w:rsidRPr="00247CCC">
        <w:rPr>
          <w:sz w:val="24"/>
          <w:szCs w:val="20"/>
          <w:lang w:val="en-US"/>
        </w:rPr>
        <w:lastRenderedPageBreak/>
        <w:t>Session 4</w:t>
      </w:r>
      <w:r>
        <w:rPr>
          <w:sz w:val="24"/>
          <w:szCs w:val="20"/>
          <w:lang w:val="en-US"/>
        </w:rPr>
        <w:t xml:space="preserve"> includes the final assignment in which the students are asked to apply all gained skills and knowledge in a risk simulation analysis and present the results. Criteria to be taken into account:</w:t>
      </w:r>
    </w:p>
    <w:p w14:paraId="7CC595F4" w14:textId="5EE2F9D5" w:rsidR="00247CCC" w:rsidRDefault="00247CCC" w:rsidP="00247CCC">
      <w:pPr>
        <w:pStyle w:val="Akapitzlist"/>
        <w:numPr>
          <w:ilvl w:val="0"/>
          <w:numId w:val="28"/>
        </w:numPr>
        <w:jc w:val="both"/>
        <w:rPr>
          <w:sz w:val="24"/>
          <w:szCs w:val="20"/>
          <w:lang w:val="en-US"/>
        </w:rPr>
      </w:pPr>
      <w:r>
        <w:rPr>
          <w:sz w:val="24"/>
          <w:szCs w:val="20"/>
          <w:lang w:val="en-US"/>
        </w:rPr>
        <w:t>proper identification and classification of risks</w:t>
      </w:r>
    </w:p>
    <w:p w14:paraId="52739184" w14:textId="6FDD709B" w:rsidR="00247CCC" w:rsidRDefault="00247CCC" w:rsidP="00247CCC">
      <w:pPr>
        <w:pStyle w:val="Akapitzlist"/>
        <w:numPr>
          <w:ilvl w:val="0"/>
          <w:numId w:val="28"/>
        </w:numPr>
        <w:jc w:val="both"/>
        <w:rPr>
          <w:sz w:val="24"/>
          <w:szCs w:val="20"/>
          <w:lang w:val="en-US"/>
        </w:rPr>
      </w:pPr>
      <w:r>
        <w:rPr>
          <w:sz w:val="24"/>
          <w:szCs w:val="20"/>
          <w:lang w:val="en-US"/>
        </w:rPr>
        <w:t>adequate understanding and application of risk communication methods</w:t>
      </w:r>
    </w:p>
    <w:p w14:paraId="74CF8808" w14:textId="5874C10D" w:rsidR="00247CCC" w:rsidRDefault="00247CCC" w:rsidP="00247CCC">
      <w:pPr>
        <w:pStyle w:val="Akapitzlist"/>
        <w:numPr>
          <w:ilvl w:val="0"/>
          <w:numId w:val="28"/>
        </w:numPr>
        <w:jc w:val="both"/>
        <w:rPr>
          <w:sz w:val="24"/>
          <w:szCs w:val="20"/>
          <w:lang w:val="en-US"/>
        </w:rPr>
      </w:pPr>
      <w:r>
        <w:rPr>
          <w:sz w:val="24"/>
          <w:szCs w:val="20"/>
          <w:lang w:val="en-US"/>
        </w:rPr>
        <w:t>correlation of risks and risk communication methods in the risk governance framework</w:t>
      </w:r>
    </w:p>
    <w:p w14:paraId="121EFB06" w14:textId="5D536256" w:rsidR="00247CCC" w:rsidRPr="00247CCC" w:rsidRDefault="00247CCC" w:rsidP="00247CCC">
      <w:pPr>
        <w:ind w:left="708"/>
        <w:jc w:val="both"/>
        <w:rPr>
          <w:sz w:val="24"/>
          <w:szCs w:val="20"/>
          <w:lang w:val="en-US"/>
        </w:rPr>
      </w:pPr>
      <w:r>
        <w:rPr>
          <w:sz w:val="24"/>
          <w:szCs w:val="20"/>
          <w:lang w:val="en-US"/>
        </w:rPr>
        <w:t xml:space="preserve">The proper evaluation and marks awarded for the </w:t>
      </w:r>
      <w:r w:rsidRPr="007C284E">
        <w:rPr>
          <w:sz w:val="24"/>
          <w:szCs w:val="20"/>
          <w:lang w:val="en-GB"/>
        </w:rPr>
        <w:t>assignment</w:t>
      </w:r>
      <w:r>
        <w:rPr>
          <w:sz w:val="24"/>
          <w:szCs w:val="20"/>
          <w:lang w:val="en-US"/>
        </w:rPr>
        <w:t xml:space="preserve"> and</w:t>
      </w:r>
      <w:r w:rsidR="007C284E">
        <w:rPr>
          <w:sz w:val="24"/>
          <w:szCs w:val="20"/>
          <w:lang w:val="en-US"/>
        </w:rPr>
        <w:t xml:space="preserve"> module are subject to applicable rules of the institution hosting the module.</w:t>
      </w:r>
    </w:p>
    <w:p w14:paraId="31CA46F0" w14:textId="77777777" w:rsidR="00E379CC" w:rsidRPr="00E379CC" w:rsidRDefault="00E379CC" w:rsidP="004B28BE">
      <w:pPr>
        <w:pStyle w:val="Akapitzlist"/>
        <w:jc w:val="both"/>
        <w:rPr>
          <w:sz w:val="24"/>
          <w:szCs w:val="20"/>
          <w:lang w:val="en-US"/>
        </w:rPr>
      </w:pPr>
    </w:p>
    <w:p w14:paraId="5FACEB60" w14:textId="77777777" w:rsidR="00D45F86" w:rsidRDefault="007F5F5A" w:rsidP="004B28BE">
      <w:pPr>
        <w:pStyle w:val="Akapitzlist"/>
        <w:numPr>
          <w:ilvl w:val="0"/>
          <w:numId w:val="1"/>
        </w:numPr>
        <w:ind w:left="714" w:hanging="357"/>
        <w:contextualSpacing w:val="0"/>
        <w:jc w:val="both"/>
        <w:rPr>
          <w:b/>
          <w:sz w:val="24"/>
          <w:szCs w:val="20"/>
          <w:lang w:val="en-US"/>
        </w:rPr>
      </w:pPr>
      <w:r w:rsidRPr="007F5F5A">
        <w:rPr>
          <w:b/>
          <w:sz w:val="24"/>
          <w:szCs w:val="20"/>
          <w:lang w:val="en-US"/>
        </w:rPr>
        <w:t>Additional l</w:t>
      </w:r>
      <w:r w:rsidR="00D45F86" w:rsidRPr="007F5F5A">
        <w:rPr>
          <w:b/>
          <w:sz w:val="24"/>
          <w:szCs w:val="20"/>
          <w:lang w:val="en-US"/>
        </w:rPr>
        <w:t>iterature</w:t>
      </w:r>
      <w:r w:rsidR="004E41D4" w:rsidRPr="007F5F5A">
        <w:rPr>
          <w:b/>
          <w:sz w:val="24"/>
          <w:szCs w:val="20"/>
          <w:lang w:val="en-US"/>
        </w:rPr>
        <w:t xml:space="preserve"> and other materials</w:t>
      </w:r>
    </w:p>
    <w:p w14:paraId="5BE71217" w14:textId="34983F94" w:rsidR="007F5F5A" w:rsidRPr="00247CCC" w:rsidRDefault="007F5F5A" w:rsidP="00247CCC">
      <w:pPr>
        <w:pStyle w:val="Akapitzlist"/>
        <w:ind w:left="709"/>
        <w:contextualSpacing w:val="0"/>
        <w:jc w:val="both"/>
        <w:rPr>
          <w:color w:val="000000" w:themeColor="text1"/>
          <w:sz w:val="24"/>
          <w:szCs w:val="20"/>
          <w:u w:val="single"/>
          <w:lang w:val="en-US"/>
        </w:rPr>
      </w:pPr>
      <w:r w:rsidRPr="00D43AAE">
        <w:rPr>
          <w:color w:val="000000" w:themeColor="text1"/>
          <w:sz w:val="24"/>
          <w:szCs w:val="20"/>
          <w:u w:val="single"/>
          <w:lang w:val="en-US"/>
        </w:rPr>
        <w:t>Specialized literature including social aspects</w:t>
      </w:r>
    </w:p>
    <w:p w14:paraId="4AADF54A" w14:textId="2F52AC1C" w:rsidR="007F5F5A" w:rsidRPr="00D43AAE" w:rsidRDefault="007F5F5A" w:rsidP="004B28BE">
      <w:pPr>
        <w:pStyle w:val="Akapitzlist"/>
        <w:numPr>
          <w:ilvl w:val="0"/>
          <w:numId w:val="24"/>
        </w:numPr>
        <w:spacing w:after="120"/>
        <w:ind w:left="1066" w:hanging="357"/>
        <w:contextualSpacing w:val="0"/>
        <w:jc w:val="both"/>
        <w:rPr>
          <w:rFonts w:cstheme="minorHAnsi"/>
          <w:lang w:val="en-GB"/>
        </w:rPr>
      </w:pPr>
      <w:r w:rsidRPr="00D43AAE">
        <w:rPr>
          <w:rFonts w:cstheme="minorHAnsi"/>
          <w:lang w:val="en-GB"/>
        </w:rPr>
        <w:fldChar w:fldCharType="begin" w:fldLock="1"/>
      </w:r>
      <w:r w:rsidRPr="00D43AAE">
        <w:rPr>
          <w:rFonts w:cstheme="minorHAnsi"/>
          <w:lang w:val="en-GB"/>
        </w:rPr>
        <w:instrText>ADDIN CSL_CITATION { "citationItems" : [ { "id" : "ITEM-1", "itemData" : { "DOI" : "10.1109/MSP.2009.76", "ISBN" : "1540-7993", "ISSN" : "15407993", "abstract" : "Global electrical grids are verging on the largest technological transformation since the introduction of electricity into the home. The antiquated infrastructure that delivers power to our homes and businesses is being replaced with a collection of digital systems called the smart grid. This grid is the modernization of the existing electrical system that enhances customers' and utilities' ability to monitor, control, and predict energy use.", "author" : [ { "dropping-particle" : "", "family" : "McDaniel", "given" : "Patrick", "non-dropping-particle" : "", "parse-names" : false, "suffix" : "" }, { "dropping-particle" : "", "family" : "McLaughlin", "given" : "Stephen", "non-dropping-particle" : "", "parse-names" : false, "suffix" : "" } ], "container-title" : "IEEE Security and Privacy", "id" : "ITEM-1", "issue" : "3", "issued" : { "date-parts" : [ [ "2009" ] ] }, "page" : "75-77", "title" : "Security and privacy challenges in the smart grid", "type" : "article-journal", "volume" : "7" }, "uris" : [ "http://www.mendeley.com/documents/?uuid=e7878648-a37d-4231-b538-1cfef35c895a" ] } ], "mendeley" : { "formattedCitation" : "Patrick McDaniel and Stephen McLaughlin, \u2018Security and Privacy Challenges in the Smart Grid\u2019, &lt;i&gt;IEEE Security and Privacy&lt;/i&gt;, 7.3 (2009), 75\u201377 &lt;https://doi.org/10.1109/MSP.2009.76&gt;.", "plainTextFormattedCitation" : "Patrick McDaniel and Stephen McLaughlin, \u2018Security and Privacy Challenges in the Smart Grid\u2019, IEEE Security and Privacy, 7.3 (2009), 75\u201377 .", "previouslyFormattedCitation" : "Patrick McDaniel and Stephen McLaughlin, \u2018Security and Privacy Challenges in the Smart Grid\u2019, &lt;i&gt;IEEE Security and Privacy&lt;/i&gt;, 7.3 (2009), 75\u201377 &lt;https://doi.org/10.1109/MSP.2009.76&gt;." }, "properties" : { "noteIndex" : 0 }, "schema" : "https://github.com/citation-style-language/schema/raw/master/csl-citation.json" }</w:instrText>
      </w:r>
      <w:r w:rsidRPr="00D43AAE">
        <w:rPr>
          <w:rFonts w:cstheme="minorHAnsi"/>
          <w:lang w:val="en-GB"/>
        </w:rPr>
        <w:fldChar w:fldCharType="separate"/>
      </w:r>
      <w:r w:rsidRPr="00D43AAE">
        <w:rPr>
          <w:rFonts w:cstheme="minorHAnsi"/>
          <w:noProof/>
          <w:lang w:val="en-GB"/>
        </w:rPr>
        <w:t xml:space="preserve">Patrick McDaniel and Stephen McLaughlin, ‘Security and Privacy Challenges in the Smart Grid’, </w:t>
      </w:r>
      <w:r w:rsidRPr="00D43AAE">
        <w:rPr>
          <w:rFonts w:cstheme="minorHAnsi"/>
          <w:i/>
          <w:noProof/>
          <w:lang w:val="en-GB"/>
        </w:rPr>
        <w:t>IEEE Security and Privacy</w:t>
      </w:r>
      <w:r w:rsidRPr="00D43AAE">
        <w:rPr>
          <w:rFonts w:cstheme="minorHAnsi"/>
          <w:noProof/>
          <w:lang w:val="en-GB"/>
        </w:rPr>
        <w:t>, 7.3 (2009), 75–77 &lt;https://doi.org/10.1109/MSP.2009.76&gt;.</w:t>
      </w:r>
      <w:r w:rsidRPr="00D43AAE">
        <w:rPr>
          <w:rFonts w:cstheme="minorHAnsi"/>
          <w:lang w:val="en-GB"/>
        </w:rPr>
        <w:fldChar w:fldCharType="end"/>
      </w:r>
    </w:p>
    <w:p w14:paraId="0EA7F82B" w14:textId="11A182FE" w:rsidR="007F5F5A" w:rsidRPr="00D43AAE" w:rsidRDefault="007F5F5A" w:rsidP="004B28BE">
      <w:pPr>
        <w:pStyle w:val="Akapitzlist"/>
        <w:numPr>
          <w:ilvl w:val="0"/>
          <w:numId w:val="24"/>
        </w:numPr>
        <w:spacing w:after="120"/>
        <w:ind w:left="1066" w:hanging="357"/>
        <w:contextualSpacing w:val="0"/>
        <w:jc w:val="both"/>
        <w:rPr>
          <w:rFonts w:cstheme="minorHAnsi"/>
          <w:lang w:val="en-GB"/>
        </w:rPr>
      </w:pPr>
      <w:r w:rsidRPr="00D43AAE">
        <w:rPr>
          <w:rFonts w:cstheme="minorHAnsi"/>
          <w:lang w:val="en-GB"/>
        </w:rPr>
        <w:fldChar w:fldCharType="begin" w:fldLock="1"/>
      </w:r>
      <w:r w:rsidRPr="00D43AAE">
        <w:rPr>
          <w:rFonts w:cstheme="minorHAnsi"/>
          <w:lang w:val="en-GB"/>
        </w:rPr>
        <w:instrText>ADDIN CSL_CITATION { "citationItems" : [ { "id" : "ITEM-1", "itemData" : { "DOI" : "10.1109/MSP.2010.49", "ISBN" : "1540-7993", "ISSN" : "15407993", "abstract" : "This article has given a broadbrush description of issues related to smart-grid security. Designing solutions in at this stage, before widespread deployment, would be beneficial; in some cases solutions exist, whereas in others research investments will be needed. Several open questions about goals still require discussion, especially around such topics as how (and how much) privacy can be supported.", "author" : [ { "dropping-particle" : "", "family" : "Khurana", "given" : "Himanshu", "non-dropping-particle" : "", "parse-names" : false, "suffix" : "" }, { "dropping-particle" : "", "family" : "Hadley", "given" : "Mark", "non-dropping-particle" : "", "parse-names" : false, "suffix" : "" }, { "dropping-particle" : "", "family" : "Lu", "given" : "Ning", "non-dropping-particle" : "", "parse-names" : false, "suffix" : "" }, { "dropping-particle" : "", "family" : "Frincke", "given" : "Deborah A.", "non-dropping-particle" : "", "parse-names" : false, "suffix" : "" } ], "container-title" : "IEEE Security and Privacy", "id" : "ITEM-1", "issue" : "1", "issued" : { "date-parts" : [ [ "2010" ] ] }, "page" : "81-85", "title" : "Smart-grid security issues", "type" : "article-journal", "volume" : "8" }, "uris" : [ "http://www.mendeley.com/documents/?uuid=008a57b3-46c8-4b94-a3fc-d9c07b5fce05" ] } ], "mendeley" : { "formattedCitation" : "Himanshu Khurana and others, \u2018Smart-Grid Security Issues\u2019, &lt;i&gt;IEEE Security and Privacy&lt;/i&gt;, 8.1 (2010), 81\u201385 &lt;https://doi.org/10.1109/MSP.2010.49&gt;.", "plainTextFormattedCitation" : "Himanshu Khurana and others, \u2018Smart-Grid Security Issues\u2019, IEEE Security and Privacy, 8.1 (2010), 81\u201385 .", "previouslyFormattedCitation" : "Himanshu Khurana and others, \u2018Smart-Grid Security Issues\u2019, &lt;i&gt;IEEE Security and Privacy&lt;/i&gt;, 8.1 (2010), 81\u201385 &lt;https://doi.org/10.1109/MSP.2010.49&gt;." }, "properties" : { "noteIndex" : 0 }, "schema" : "https://github.com/citation-style-language/schema/raw/master/csl-citation.json" }</w:instrText>
      </w:r>
      <w:r w:rsidRPr="00D43AAE">
        <w:rPr>
          <w:rFonts w:cstheme="minorHAnsi"/>
          <w:lang w:val="en-GB"/>
        </w:rPr>
        <w:fldChar w:fldCharType="separate"/>
      </w:r>
      <w:r w:rsidRPr="00D43AAE">
        <w:rPr>
          <w:rFonts w:cstheme="minorHAnsi"/>
          <w:noProof/>
          <w:lang w:val="en-GB"/>
        </w:rPr>
        <w:t xml:space="preserve">Himanshu Khurana and others, ‘Smart-Grid Security Issues’, </w:t>
      </w:r>
      <w:r w:rsidRPr="00D43AAE">
        <w:rPr>
          <w:rFonts w:cstheme="minorHAnsi"/>
          <w:i/>
          <w:noProof/>
          <w:lang w:val="en-GB"/>
        </w:rPr>
        <w:t>IEEE Security and Privacy</w:t>
      </w:r>
      <w:r w:rsidRPr="00D43AAE">
        <w:rPr>
          <w:rFonts w:cstheme="minorHAnsi"/>
          <w:noProof/>
          <w:lang w:val="en-GB"/>
        </w:rPr>
        <w:t>, 8.1 (2010), 81–85 &lt;https://doi.org/10.1109/MSP.2010.49&gt;.</w:t>
      </w:r>
      <w:r w:rsidRPr="00D43AAE">
        <w:rPr>
          <w:rFonts w:cstheme="minorHAnsi"/>
          <w:lang w:val="en-GB"/>
        </w:rPr>
        <w:fldChar w:fldCharType="end"/>
      </w:r>
    </w:p>
    <w:p w14:paraId="56D57EB9" w14:textId="604C917C" w:rsidR="007F5F5A" w:rsidRPr="00770B19" w:rsidRDefault="007F5F5A" w:rsidP="004B28BE">
      <w:pPr>
        <w:pStyle w:val="Akapitzlist"/>
        <w:numPr>
          <w:ilvl w:val="0"/>
          <w:numId w:val="24"/>
        </w:numPr>
        <w:spacing w:after="120"/>
        <w:ind w:left="1066" w:hanging="357"/>
        <w:contextualSpacing w:val="0"/>
        <w:jc w:val="both"/>
        <w:rPr>
          <w:rFonts w:cstheme="minorHAnsi"/>
          <w:lang w:val="en-US"/>
        </w:rPr>
      </w:pPr>
      <w:r w:rsidRPr="00D43AAE">
        <w:rPr>
          <w:rFonts w:cstheme="minorHAnsi"/>
          <w:lang w:val="en-GB"/>
        </w:rPr>
        <w:fldChar w:fldCharType="begin" w:fldLock="1"/>
      </w:r>
      <w:r w:rsidRPr="00D43AAE">
        <w:rPr>
          <w:rFonts w:cstheme="minorHAnsi"/>
          <w:lang w:val="en-GB"/>
        </w:rPr>
        <w:instrText>ADDIN CSL_CITATION { "citationItems" : [ { "id" : "ITEM-1", "itemData" : { "DOI" : "10.1007/978-3-319-45050-6", "ISBN" : "9783319450490", "author" : [ { "dropping-particle" : "", "family" : "Boroojeni", "given" : "Kianoosh G.", "non-dropping-particle" : "", "parse-names" : false, "suffix" : "" }, { "dropping-particle" : "", "family" : "Amini", "given" : "M. Hadi", "non-dropping-particle" : "", "parse-names" : false, "suffix" : "" }, { "dropping-particle" : "", "family" : "Iyengar", "given" : "S.S.", "non-dropping-particle" : "", "parse-names" : false, "suffix" : "" } ], "id" : "ITEM-1", "issued" : { "date-parts" : [ [ "2017" ] ] }, "number-of-pages" : "113", "title" : "Smart Grids: Security and Privacy Issues", "type" : "book" }, "uris" : [ "http://www.mendeley.com/documents/?uuid=4377b0b5-bf7d-4db8-ac16-7edfe9df7b1e" ] } ], "mendeley" : { "formattedCitation" : "Kianoosh G. Boroojeni, M. Hadi Amini, and S.S. Iyengar, &lt;i&gt;Smart Grids: Security and Privacy Issues&lt;/i&gt;, 2017 &lt;https://doi.org/10.1007/978-3-319-45050-6&gt;.", "plainTextFormattedCitation" : "Kianoosh G. Boroojeni, M. Hadi Amini, and S.S. Iyengar, Smart Grids: Security and Privacy Issues, 2017 .", "previouslyFormattedCitation" : "Kianoosh G. Boroojeni, M. Hadi Amini, and S.S. Iyengar, &lt;i&gt;Smart Grids: Security and Privacy Issues&lt;/i&gt;, 2017 &lt;https://doi.org/10.1007/978-3-319-45050-6&gt;." }, "properties" : { "noteIndex" : 0 }, "schema" : "https://github.com/citation-style-language/schema/raw/master/csl-citation.json" }</w:instrText>
      </w:r>
      <w:r w:rsidRPr="00D43AAE">
        <w:rPr>
          <w:rFonts w:cstheme="minorHAnsi"/>
          <w:lang w:val="en-GB"/>
        </w:rPr>
        <w:fldChar w:fldCharType="separate"/>
      </w:r>
      <w:r w:rsidRPr="00D43AAE">
        <w:rPr>
          <w:rFonts w:cstheme="minorHAnsi"/>
          <w:noProof/>
          <w:lang w:val="en-GB"/>
        </w:rPr>
        <w:t xml:space="preserve">Kianoosh G. Boroojeni, M. Hadi Amini, and S.S. Iyengar, </w:t>
      </w:r>
      <w:r w:rsidRPr="00D43AAE">
        <w:rPr>
          <w:rFonts w:cstheme="minorHAnsi"/>
          <w:i/>
          <w:noProof/>
          <w:lang w:val="en-GB"/>
        </w:rPr>
        <w:t>Smart Grids: Security and Privacy Issues</w:t>
      </w:r>
      <w:r w:rsidRPr="00D43AAE">
        <w:rPr>
          <w:rFonts w:cstheme="minorHAnsi"/>
          <w:noProof/>
          <w:lang w:val="en-GB"/>
        </w:rPr>
        <w:t>, 2017 &lt;https://doi.org/10.1007/978-3-319-45050-6&gt;.</w:t>
      </w:r>
      <w:r w:rsidRPr="00D43AAE">
        <w:rPr>
          <w:rFonts w:cstheme="minorHAnsi"/>
          <w:lang w:val="en-GB"/>
        </w:rPr>
        <w:fldChar w:fldCharType="end"/>
      </w:r>
    </w:p>
    <w:p w14:paraId="6240D8BA" w14:textId="77777777" w:rsidR="00770B19" w:rsidRPr="00E379CC" w:rsidRDefault="00770B19" w:rsidP="004B28BE">
      <w:pPr>
        <w:pStyle w:val="Akapitzlist"/>
        <w:spacing w:after="120"/>
        <w:ind w:left="1066"/>
        <w:contextualSpacing w:val="0"/>
        <w:jc w:val="both"/>
        <w:rPr>
          <w:rFonts w:cstheme="minorHAnsi"/>
          <w:lang w:val="en-US"/>
        </w:rPr>
      </w:pPr>
    </w:p>
    <w:p w14:paraId="576B6DA6" w14:textId="77777777" w:rsidR="007F5F5A" w:rsidRPr="00D43AAE" w:rsidRDefault="007F5F5A" w:rsidP="004B28BE">
      <w:pPr>
        <w:pStyle w:val="Akapitzlist"/>
        <w:ind w:left="709"/>
        <w:contextualSpacing w:val="0"/>
        <w:jc w:val="both"/>
        <w:rPr>
          <w:color w:val="000000" w:themeColor="text1"/>
          <w:sz w:val="24"/>
          <w:szCs w:val="20"/>
          <w:u w:val="single"/>
          <w:lang w:val="en-US"/>
        </w:rPr>
      </w:pPr>
      <w:r w:rsidRPr="00D43AAE">
        <w:rPr>
          <w:color w:val="000000" w:themeColor="text1"/>
          <w:sz w:val="24"/>
          <w:szCs w:val="20"/>
          <w:u w:val="single"/>
          <w:lang w:val="en-US"/>
        </w:rPr>
        <w:t>Reports of (inter)national organizations concerning social aspects</w:t>
      </w:r>
    </w:p>
    <w:p w14:paraId="59791A72" w14:textId="73E75460" w:rsidR="00E379CC" w:rsidRDefault="00FD6314" w:rsidP="00FD6314">
      <w:pPr>
        <w:pStyle w:val="Akapitzlist"/>
        <w:numPr>
          <w:ilvl w:val="0"/>
          <w:numId w:val="24"/>
        </w:numPr>
        <w:spacing w:after="120"/>
        <w:contextualSpacing w:val="0"/>
        <w:jc w:val="both"/>
        <w:rPr>
          <w:rFonts w:cstheme="minorHAnsi"/>
          <w:noProof/>
          <w:lang w:val="en-GB"/>
        </w:rPr>
      </w:pPr>
      <w:r w:rsidRPr="00FD6314">
        <w:rPr>
          <w:rFonts w:cstheme="minorHAnsi"/>
          <w:noProof/>
          <w:lang w:val="en-GB"/>
        </w:rPr>
        <w:t>SM-ST4-R3</w:t>
      </w:r>
      <w:r>
        <w:rPr>
          <w:rFonts w:cstheme="minorHAnsi"/>
          <w:noProof/>
          <w:lang w:val="en-GB"/>
        </w:rPr>
        <w:t>:</w:t>
      </w:r>
      <w:r w:rsidRPr="00FD6314">
        <w:rPr>
          <w:rFonts w:cstheme="minorHAnsi"/>
          <w:noProof/>
          <w:lang w:val="en-GB"/>
        </w:rPr>
        <w:t xml:space="preserve"> </w:t>
      </w:r>
      <w:r w:rsidR="007F5F5A" w:rsidRPr="00E379CC">
        <w:rPr>
          <w:rFonts w:cstheme="minorHAnsi"/>
          <w:noProof/>
          <w:lang w:val="en-GB"/>
        </w:rPr>
        <w:t>Policy initiatives at EU level on the Smart Meters and Smart Grids: CEN-CENELEC-ETSI Smart Grid Coordination Group – Sustain</w:t>
      </w:r>
      <w:r>
        <w:rPr>
          <w:rFonts w:cstheme="minorHAnsi"/>
          <w:noProof/>
          <w:lang w:val="en-GB"/>
        </w:rPr>
        <w:t>able Processes.</w:t>
      </w:r>
    </w:p>
    <w:p w14:paraId="1D79EA22" w14:textId="77777777" w:rsidR="00770B19" w:rsidRPr="00770B19" w:rsidRDefault="00770B19" w:rsidP="004B28BE">
      <w:pPr>
        <w:pStyle w:val="Akapitzlist"/>
        <w:spacing w:after="120"/>
        <w:ind w:left="1066"/>
        <w:contextualSpacing w:val="0"/>
        <w:jc w:val="both"/>
        <w:rPr>
          <w:rFonts w:cstheme="minorHAnsi"/>
          <w:noProof/>
          <w:lang w:val="en-GB"/>
        </w:rPr>
      </w:pPr>
    </w:p>
    <w:p w14:paraId="16132FF9" w14:textId="77777777" w:rsidR="007F5F5A" w:rsidRPr="00D43AAE" w:rsidRDefault="007F5F5A" w:rsidP="004B28BE">
      <w:pPr>
        <w:pStyle w:val="Akapitzlist"/>
        <w:ind w:left="709"/>
        <w:contextualSpacing w:val="0"/>
        <w:jc w:val="both"/>
        <w:rPr>
          <w:color w:val="000000" w:themeColor="text1"/>
          <w:sz w:val="24"/>
          <w:szCs w:val="20"/>
          <w:u w:val="single"/>
          <w:lang w:val="en-US"/>
        </w:rPr>
      </w:pPr>
      <w:r w:rsidRPr="00D43AAE">
        <w:rPr>
          <w:color w:val="000000" w:themeColor="text1"/>
          <w:sz w:val="24"/>
          <w:szCs w:val="20"/>
          <w:u w:val="single"/>
          <w:lang w:val="en-US"/>
        </w:rPr>
        <w:t>Case studies</w:t>
      </w:r>
    </w:p>
    <w:p w14:paraId="79241462" w14:textId="77777777" w:rsidR="007F5F5A" w:rsidRPr="007F5F5A" w:rsidRDefault="007F5F5A" w:rsidP="004B28BE">
      <w:pPr>
        <w:pStyle w:val="Akapitzlist"/>
        <w:numPr>
          <w:ilvl w:val="0"/>
          <w:numId w:val="24"/>
        </w:numPr>
        <w:spacing w:after="120"/>
        <w:ind w:left="1066" w:hanging="357"/>
        <w:contextualSpacing w:val="0"/>
        <w:jc w:val="both"/>
        <w:rPr>
          <w:rFonts w:cstheme="minorHAnsi"/>
          <w:noProof/>
          <w:lang w:val="en-GB"/>
        </w:rPr>
      </w:pPr>
      <w:r w:rsidRPr="007F5F5A">
        <w:rPr>
          <w:rFonts w:cstheme="minorHAnsi"/>
          <w:noProof/>
          <w:lang w:val="en-GB"/>
        </w:rPr>
        <w:fldChar w:fldCharType="begin" w:fldLock="1"/>
      </w:r>
      <w:r w:rsidRPr="007F5F5A">
        <w:rPr>
          <w:rFonts w:cstheme="minorHAnsi"/>
          <w:noProof/>
          <w:lang w:val="en-GB"/>
        </w:rPr>
        <w:instrText>ADDIN CSL_CITATION { "citationItems" : [ { "id" : "ITEM-1", "itemData" : { "DOI" : "10.1016/j.erss.2017.06.037", "ISSN" : "22146296", "abstract" : "This article seeks to analyse recent shifts in goals concerning domestic energy uses. Drawing on two Dutch smart grid projects, we observe that in the smart grid transition the balancing of (renewable) supply and demand in energy grids becomes the key priority of grid managers. This shift becomes translated at the household level through so called \u2018teleoaffective structures\u2019 of energy practices which motivate and direct the behaviour of householders towards flexible timing-of-demand. New grid objectives are codified in the rules of social practice concerning the use of flexibility instruments (notably time-of-day pricing) and are materialized in monitoring devices, smart appliances, and energy storage. We investigated which domestic practices are most open for flexible timing-of-use. Cleaning practices were found to be most suitable for demand-side response, whereas practices implied in ambiance regulation, leisure, cooking and eating, align only with some flexibility instruments. Next, an analytical focus on linkages between social practices was used to specify opportunities and barriers to sustainable domestic energy consumption. In the concluding section, we argue that householder engagement with sustainability goals should be safeguarded from the flexibility instruments, goals and strategies that seem to turn this engagement into grid management performed for financial benefits only.", "author" : [ { "dropping-particle" : "", "family" : "Smale", "given" : "Robin", "non-dropping-particle" : "", "parse-names" : false, "suffix" : "" }, { "dropping-particle" : "", "family" : "Vliet", "given" : "Bas", "non-dropping-particle" : "van", "parse-names" : false, "suffix" : "" }, { "dropping-particle" : "", "family" : "Spaargaren", "given" : "Gert", "non-dropping-particle" : "", "parse-names" : false, "suffix" : "" } ], "container-title" : "Energy Research &amp; Social Science", "id" : "ITEM-1", "issue" : "February", "issued" : { "date-parts" : [ [ "2017" ] ] }, "page" : "132-140", "publisher" : "Elsevier", "title" : "When social practices meet smart grids: Flexibility, grid management, and domestic consumption in The Netherlands", "type" : "article-journal", "volume" : "34" }, "uris" : [ "http://www.mendeley.com/documents/?uuid=c348ce50-4bd0-41fd-97fc-7a3f1fd708e2" ] } ], "mendeley" : { "formattedCitation" : "Robin Smale, Bas van Vliet, and Gert Spaargaren, \u2018When Social Practices Meet Smart Grids: Flexibility, Grid Management, and Domestic Consumption in The Netherlands\u2019, &lt;i&gt;Energy Research &amp; Social Science&lt;/i&gt;, 34.February (2017), 132\u201340 &lt;https://doi.org/10.1016/j.erss.2017.06.037&gt;.", "plainTextFormattedCitation" : "Robin Smale, Bas van Vliet, and Gert Spaargaren, \u2018When Social Practices Meet Smart Grids: Flexibility, Grid Management, and Domestic Consumption in The Netherlands\u2019, Energy Research &amp; Social Science, 34.February (2017), 132\u201340 .", "previouslyFormattedCitation" : "Robin Smale, Bas van Vliet, and Gert Spaargaren, \u2018When Social Practices Meet Smart Grids: Flexibility, Grid Management, and Domestic Consumption in The Netherlands\u2019, &lt;i&gt;Energy Research &amp; Social Science&lt;/i&gt;, 34.February (2017), 132\u201340 &lt;https://doi.org/10.1016/j.erss.2017.06.037&gt;." }, "properties" : { "noteIndex" : 0 }, "schema" : "https://github.com/citation-style-language/schema/raw/master/csl-citation.json" }</w:instrText>
      </w:r>
      <w:r w:rsidRPr="007F5F5A">
        <w:rPr>
          <w:rFonts w:cstheme="minorHAnsi"/>
          <w:noProof/>
          <w:lang w:val="en-GB"/>
        </w:rPr>
        <w:fldChar w:fldCharType="separate"/>
      </w:r>
      <w:r w:rsidRPr="007F5F5A">
        <w:rPr>
          <w:rFonts w:cstheme="minorHAnsi"/>
          <w:noProof/>
          <w:lang w:val="en-GB"/>
        </w:rPr>
        <w:t xml:space="preserve">Robin Smale, Bas van Vliet, and Gert Spaargaren, ‘When Social Practices Meet Smart Grids: Flexibility, Grid Management, and Domestic Consumption in The Netherlands’, </w:t>
      </w:r>
      <w:r w:rsidRPr="00E379CC">
        <w:rPr>
          <w:rFonts w:cstheme="minorHAnsi"/>
          <w:noProof/>
          <w:lang w:val="en-GB"/>
        </w:rPr>
        <w:t>Energy Research &amp; Social Science</w:t>
      </w:r>
      <w:r w:rsidRPr="007F5F5A">
        <w:rPr>
          <w:rFonts w:cstheme="minorHAnsi"/>
          <w:noProof/>
          <w:lang w:val="en-GB"/>
        </w:rPr>
        <w:t>, 34.February (2017), 132–40 &lt;https://doi.org/10.1016/j.erss.2017.06.037&gt;.</w:t>
      </w:r>
      <w:r w:rsidRPr="007F5F5A">
        <w:rPr>
          <w:rFonts w:cstheme="minorHAnsi"/>
          <w:noProof/>
          <w:lang w:val="en-GB"/>
        </w:rPr>
        <w:fldChar w:fldCharType="end"/>
      </w:r>
    </w:p>
    <w:p w14:paraId="782EE4E4" w14:textId="77777777" w:rsidR="007F5F5A" w:rsidRPr="00E379CC" w:rsidRDefault="007F5F5A" w:rsidP="004B28BE">
      <w:pPr>
        <w:pStyle w:val="Akapitzlist"/>
        <w:numPr>
          <w:ilvl w:val="0"/>
          <w:numId w:val="24"/>
        </w:numPr>
        <w:spacing w:after="120"/>
        <w:ind w:left="1066" w:hanging="357"/>
        <w:contextualSpacing w:val="0"/>
        <w:jc w:val="both"/>
        <w:rPr>
          <w:rFonts w:cstheme="minorHAnsi"/>
          <w:noProof/>
          <w:lang w:val="en-GB"/>
        </w:rPr>
      </w:pPr>
      <w:r w:rsidRPr="007F5F5A">
        <w:rPr>
          <w:rFonts w:cstheme="minorHAnsi"/>
          <w:noProof/>
          <w:lang w:val="en-GB"/>
        </w:rPr>
        <w:fldChar w:fldCharType="begin" w:fldLock="1"/>
      </w:r>
      <w:r w:rsidRPr="007F5F5A">
        <w:rPr>
          <w:rFonts w:cstheme="minorHAnsi"/>
          <w:noProof/>
          <w:lang w:val="en-GB"/>
        </w:rPr>
        <w:instrText>ADDIN CSL_CITATION { "citationItems" : [ { "id" : "ITEM-1", "itemData" : { "DOI" : "10.1109/MCOM.2012.6257525", "ISBN" : "0163-6804", "ISSN" : "01636804", "abstract" : "Smart grid has emerged as the next-generation power grid via the convergence of power system engineering and information and communication technology. In this article, we describe smart grid goals and tactics, and present a threelayer smart grid network architecture. Following a brief discussion about major challenges in smart grid development, we elaborate on smart grid cyber security issues. We define a taxonomy of basic cyber attacks, upon which sophisticated attack behaviors may be built. We then introduce fundamental security techniques, whose integration is essential for achieving full protection against existing and future sophisticated security attacks. By discussing some interesting open problems, we finally expect to trigger more research efforts in this emerging area.", "author" : [ { "dropping-particle" : "", "family" : "Li", "given" : "Xu", "non-dropping-particle" : "", "parse-names" : false, "suffix" : "" }, { "dropping-particle" : "", "family" : "Liang", "given" : "Xiaohui", "non-dropping-particle" : "", "parse-names" : false, "suffix" : "" }, { "dropping-particle" : "", "family" : "Lu", "given" : "Rongxing", "non-dropping-particle" : "", "parse-names" : false, "suffix" : "" }, { "dropping-particle" : "", "family" : "Shen", "given" : "Xuemin", "non-dropping-particle" : "", "parse-names" : false, "suffix" : "" }, { "dropping-particle" : "", "family" : "Lin", "given" : "Xiaodong", "non-dropping-particle" : "", "parse-names" : false, "suffix" : "" }, { "dropping-particle" : "", "family" : "Zhu", "given" : "Haojin", "non-dropping-particle" : "", "parse-names" : false, "suffix" : "" } ], "container-title" : "IEEE Communications Magazine", "id" : "ITEM-1", "issue" : "8", "issued" : { "date-parts" : [ [ "2012" ] ] }, "page" : "38-45", "title" : "Securing smart grid: Cyber attacks, countermeasures, and challenges", "type" : "article-journal", "volume" : "50" }, "uris" : [ "http://www.mendeley.com/documents/?uuid=d3bb1734-8866-46ca-bd7a-9c0950e3f8ca" ] } ], "mendeley" : { "formattedCitation" : "Xu Li and others, \u2018Securing Smart Grid: Cyber Attacks, Countermeasures, and Challenges\u2019, &lt;i&gt;IEEE Communications Magazine&lt;/i&gt;, 50.8 (2012), 38\u201345 &lt;https://doi.org/10.1109/MCOM.2012.6257525&gt;.", "plainTextFormattedCitation" : "Xu Li and others, \u2018Securing Smart Grid: Cyber Attacks, Countermeasures, and Challenges\u2019, IEEE Communications Magazine, 50.8 (2012), 38\u201345 ." }, "properties" : { "noteIndex" : 0 }, "schema" : "https://github.com/citation-style-language/schema/raw/master/csl-citation.json" }</w:instrText>
      </w:r>
      <w:r w:rsidRPr="007F5F5A">
        <w:rPr>
          <w:rFonts w:cstheme="minorHAnsi"/>
          <w:noProof/>
          <w:lang w:val="en-GB"/>
        </w:rPr>
        <w:fldChar w:fldCharType="separate"/>
      </w:r>
      <w:r w:rsidRPr="007F5F5A">
        <w:rPr>
          <w:rFonts w:cstheme="minorHAnsi"/>
          <w:noProof/>
          <w:lang w:val="en-GB"/>
        </w:rPr>
        <w:t xml:space="preserve">Xu Li and others, ‘Securing Smart Grid: Cyber Attacks, Countermeasures, and Challenges’, </w:t>
      </w:r>
      <w:r w:rsidRPr="00E379CC">
        <w:rPr>
          <w:rFonts w:cstheme="minorHAnsi"/>
          <w:noProof/>
          <w:lang w:val="en-GB"/>
        </w:rPr>
        <w:t>IEEE Communications Magazine</w:t>
      </w:r>
      <w:r w:rsidRPr="007F5F5A">
        <w:rPr>
          <w:rFonts w:cstheme="minorHAnsi"/>
          <w:noProof/>
          <w:lang w:val="en-GB"/>
        </w:rPr>
        <w:t>, 50.8 (2012), 38–45 &lt;https://doi.org/10.1109/MCOM.2012.6257525&gt;.</w:t>
      </w:r>
      <w:r w:rsidRPr="007F5F5A">
        <w:rPr>
          <w:rFonts w:cstheme="minorHAnsi"/>
          <w:noProof/>
          <w:lang w:val="en-GB"/>
        </w:rPr>
        <w:fldChar w:fldCharType="end"/>
      </w:r>
    </w:p>
    <w:p w14:paraId="3A0FF13F" w14:textId="77777777" w:rsidR="007F5F5A" w:rsidRPr="007F5F5A" w:rsidRDefault="007F5F5A" w:rsidP="004B28BE">
      <w:pPr>
        <w:jc w:val="both"/>
        <w:rPr>
          <w:b/>
          <w:lang w:val="en-GB"/>
        </w:rPr>
      </w:pPr>
    </w:p>
    <w:p w14:paraId="10A6BF74" w14:textId="77777777" w:rsidR="00E65B09" w:rsidRPr="00D43AAE" w:rsidRDefault="00E65B09" w:rsidP="004B28BE">
      <w:pPr>
        <w:pStyle w:val="Akapitzlist"/>
        <w:ind w:left="709"/>
        <w:contextualSpacing w:val="0"/>
        <w:jc w:val="both"/>
        <w:rPr>
          <w:color w:val="000000" w:themeColor="text1"/>
          <w:sz w:val="24"/>
          <w:szCs w:val="20"/>
          <w:u w:val="single"/>
          <w:lang w:val="en-US"/>
        </w:rPr>
      </w:pPr>
      <w:r w:rsidRPr="00D43AAE">
        <w:rPr>
          <w:color w:val="000000" w:themeColor="text1"/>
          <w:sz w:val="24"/>
          <w:szCs w:val="20"/>
          <w:u w:val="single"/>
          <w:lang w:val="en-US"/>
        </w:rPr>
        <w:t>Security issues:</w:t>
      </w:r>
    </w:p>
    <w:p w14:paraId="698EF49C" w14:textId="77777777" w:rsidR="00FD6314" w:rsidRPr="000563DA" w:rsidRDefault="00FD6314" w:rsidP="00FD6314">
      <w:pPr>
        <w:pStyle w:val="Akapitzlist"/>
        <w:numPr>
          <w:ilvl w:val="0"/>
          <w:numId w:val="32"/>
        </w:numPr>
        <w:rPr>
          <w:b/>
          <w:lang w:val="en-GB"/>
        </w:rPr>
      </w:pPr>
      <w:r w:rsidRPr="000563DA">
        <w:rPr>
          <w:lang w:val="en-US"/>
        </w:rPr>
        <w:t>SM-ST2-R9: Newspaper article: Is your smart meter spying on you</w:t>
      </w:r>
    </w:p>
    <w:p w14:paraId="434D71E1" w14:textId="3710AE3D" w:rsidR="00FD6314" w:rsidRDefault="00FD6314" w:rsidP="00FD6314">
      <w:pPr>
        <w:pStyle w:val="Akapitzlist"/>
        <w:numPr>
          <w:ilvl w:val="0"/>
          <w:numId w:val="32"/>
        </w:numPr>
        <w:rPr>
          <w:lang w:val="en-GB"/>
        </w:rPr>
      </w:pPr>
      <w:r w:rsidRPr="000563DA">
        <w:rPr>
          <w:lang w:val="en-GB"/>
        </w:rPr>
        <w:t>SM-ST2-R10</w:t>
      </w:r>
      <w:r>
        <w:rPr>
          <w:lang w:val="en-GB"/>
        </w:rPr>
        <w:t>:</w:t>
      </w:r>
      <w:r w:rsidRPr="000563DA">
        <w:rPr>
          <w:lang w:val="en-GB"/>
        </w:rPr>
        <w:t xml:space="preserve"> FBI: Smart Meter Hacks Likely to Spread</w:t>
      </w:r>
      <w:r>
        <w:rPr>
          <w:lang w:val="en-GB"/>
        </w:rPr>
        <w:t xml:space="preserve">. </w:t>
      </w:r>
      <w:r w:rsidRPr="000563DA">
        <w:rPr>
          <w:lang w:val="en-GB"/>
        </w:rPr>
        <w:t>A series of hacks perpetrated against so-called “smart meter” installations over the past several years may have cost a single U.S. electric utility hundreds of millions of dollars annually, the F</w:t>
      </w:r>
      <w:r>
        <w:rPr>
          <w:lang w:val="en-GB"/>
        </w:rPr>
        <w:t xml:space="preserve">BI said in a cyber intelligence </w:t>
      </w:r>
      <w:r w:rsidRPr="000563DA">
        <w:rPr>
          <w:lang w:val="en-GB"/>
        </w:rPr>
        <w:t>bulletin</w:t>
      </w:r>
      <w:r>
        <w:rPr>
          <w:lang w:val="en-GB"/>
        </w:rPr>
        <w:t>.</w:t>
      </w:r>
      <w:r w:rsidRPr="000563DA">
        <w:rPr>
          <w:lang w:val="en-GB"/>
        </w:rPr>
        <w:t xml:space="preserve"> </w:t>
      </w:r>
    </w:p>
    <w:p w14:paraId="15F919DA" w14:textId="77777777" w:rsidR="00FD6314" w:rsidRPr="000563DA" w:rsidRDefault="00FD6314" w:rsidP="00FD6314">
      <w:pPr>
        <w:pStyle w:val="Akapitzlist"/>
        <w:numPr>
          <w:ilvl w:val="0"/>
          <w:numId w:val="32"/>
        </w:numPr>
        <w:rPr>
          <w:lang w:val="en-GB"/>
        </w:rPr>
      </w:pPr>
    </w:p>
    <w:p w14:paraId="60C4075D" w14:textId="77777777" w:rsidR="00E65B09" w:rsidRPr="00D43AAE" w:rsidRDefault="00E65B09" w:rsidP="004B28BE">
      <w:pPr>
        <w:pStyle w:val="Akapitzlist"/>
        <w:ind w:left="709"/>
        <w:contextualSpacing w:val="0"/>
        <w:jc w:val="both"/>
        <w:rPr>
          <w:color w:val="000000" w:themeColor="text1"/>
          <w:sz w:val="24"/>
          <w:szCs w:val="20"/>
          <w:u w:val="single"/>
          <w:lang w:val="en-US"/>
        </w:rPr>
      </w:pPr>
      <w:r w:rsidRPr="00D43AAE">
        <w:rPr>
          <w:color w:val="000000" w:themeColor="text1"/>
          <w:sz w:val="24"/>
          <w:szCs w:val="20"/>
          <w:u w:val="single"/>
          <w:lang w:val="en-US"/>
        </w:rPr>
        <w:t>Privacy issues:</w:t>
      </w:r>
    </w:p>
    <w:p w14:paraId="4B8FAEA2" w14:textId="77777777" w:rsidR="00797A66" w:rsidRPr="00552455" w:rsidRDefault="00797A66" w:rsidP="00797A66">
      <w:pPr>
        <w:pStyle w:val="Akapitzlist"/>
        <w:numPr>
          <w:ilvl w:val="0"/>
          <w:numId w:val="32"/>
        </w:numPr>
        <w:rPr>
          <w:rStyle w:val="Hipercze"/>
          <w:rFonts w:ascii="Calibri" w:hAnsi="Calibri" w:cs="Calibri"/>
          <w:color w:val="auto"/>
          <w:u w:val="none"/>
          <w:lang w:val="en-US"/>
        </w:rPr>
      </w:pPr>
      <w:r w:rsidRPr="000563DA">
        <w:rPr>
          <w:rFonts w:ascii="Calibri" w:hAnsi="Calibri" w:cs="Calibri"/>
          <w:lang w:val="en-GB"/>
        </w:rPr>
        <w:t xml:space="preserve">SM-ST2-R11: Smart meter hacking can disclose which TV shows and movies you watch </w:t>
      </w:r>
      <w:hyperlink r:id="rId7" w:history="1">
        <w:r w:rsidRPr="00552455">
          <w:rPr>
            <w:rStyle w:val="Hipercze"/>
            <w:rFonts w:ascii="Calibri" w:hAnsi="Calibri" w:cs="Calibri"/>
            <w:lang w:val="x-none"/>
          </w:rPr>
          <w:t>https://www.youtube.com/watch?v=YYe4SwQn2GE&amp;feature=youtu.be</w:t>
        </w:r>
      </w:hyperlink>
    </w:p>
    <w:p w14:paraId="5D1489E7" w14:textId="30D08BCB" w:rsidR="00E65B09" w:rsidRDefault="00E65B09" w:rsidP="004B28BE">
      <w:pPr>
        <w:pStyle w:val="Akapitzlist"/>
        <w:ind w:left="1068"/>
        <w:jc w:val="both"/>
        <w:rPr>
          <w:rFonts w:cstheme="minorHAnsi"/>
          <w:lang w:val="en-GB"/>
        </w:rPr>
      </w:pPr>
      <w:r w:rsidRPr="00E379CC">
        <w:rPr>
          <w:rFonts w:cstheme="minorHAnsi"/>
          <w:lang w:val="en-GB"/>
        </w:rPr>
        <w:t xml:space="preserve"> </w:t>
      </w:r>
    </w:p>
    <w:p w14:paraId="3475D094" w14:textId="77777777" w:rsidR="00E379CC" w:rsidRPr="00E379CC" w:rsidRDefault="00E379CC" w:rsidP="004B28BE">
      <w:pPr>
        <w:pStyle w:val="Akapitzlist"/>
        <w:ind w:left="1068"/>
        <w:jc w:val="both"/>
        <w:rPr>
          <w:rFonts w:cstheme="minorHAnsi"/>
          <w:lang w:val="en-GB"/>
        </w:rPr>
      </w:pPr>
    </w:p>
    <w:p w14:paraId="77FB5076" w14:textId="77777777" w:rsidR="00E65B09" w:rsidRPr="00D43AAE" w:rsidRDefault="00E65B09" w:rsidP="004B28BE">
      <w:pPr>
        <w:pStyle w:val="Akapitzlist"/>
        <w:ind w:left="709"/>
        <w:contextualSpacing w:val="0"/>
        <w:jc w:val="both"/>
        <w:rPr>
          <w:color w:val="000000" w:themeColor="text1"/>
          <w:sz w:val="24"/>
          <w:szCs w:val="20"/>
          <w:u w:val="single"/>
          <w:lang w:val="en-US"/>
        </w:rPr>
      </w:pPr>
      <w:r w:rsidRPr="00D43AAE">
        <w:rPr>
          <w:color w:val="000000" w:themeColor="text1"/>
          <w:sz w:val="24"/>
          <w:szCs w:val="20"/>
          <w:u w:val="single"/>
          <w:lang w:val="en-US"/>
        </w:rPr>
        <w:t>Big data:</w:t>
      </w:r>
    </w:p>
    <w:p w14:paraId="14D585B0" w14:textId="77777777" w:rsidR="00797A66" w:rsidRDefault="00797A66" w:rsidP="00797A66">
      <w:pPr>
        <w:pStyle w:val="Akapitzlist"/>
        <w:numPr>
          <w:ilvl w:val="0"/>
          <w:numId w:val="32"/>
        </w:numPr>
        <w:rPr>
          <w:lang w:val="en-GB"/>
        </w:rPr>
      </w:pPr>
      <w:r w:rsidRPr="000563DA">
        <w:rPr>
          <w:lang w:val="en-GB"/>
        </w:rPr>
        <w:t>SM-ST2-R12: Google Partners with Eight Utilities in Smart Meter Projects to Track Energy Use Online: The Google PowerMeter includes a that graph displays energy use hour by hour, and the users can view consumption totals day to day, across a week or more. The information displays in box that sits on a user's personalized iGoogle homepage.</w:t>
      </w:r>
    </w:p>
    <w:p w14:paraId="26CF7D9B" w14:textId="77777777" w:rsidR="00E379CC" w:rsidRPr="00E379CC" w:rsidRDefault="00E379CC" w:rsidP="004B28BE">
      <w:pPr>
        <w:pStyle w:val="Akapitzlist"/>
        <w:ind w:left="1068"/>
        <w:jc w:val="both"/>
        <w:rPr>
          <w:rFonts w:cstheme="minorHAnsi"/>
          <w:lang w:val="en-GB"/>
        </w:rPr>
      </w:pPr>
    </w:p>
    <w:p w14:paraId="521202F7" w14:textId="77777777" w:rsidR="00E65B09" w:rsidRPr="00D43AAE" w:rsidRDefault="00E65B09" w:rsidP="004B28BE">
      <w:pPr>
        <w:pStyle w:val="Akapitzlist"/>
        <w:ind w:left="709"/>
        <w:contextualSpacing w:val="0"/>
        <w:jc w:val="both"/>
        <w:rPr>
          <w:color w:val="000000" w:themeColor="text1"/>
          <w:sz w:val="24"/>
          <w:szCs w:val="20"/>
          <w:u w:val="single"/>
          <w:lang w:val="en-US"/>
        </w:rPr>
      </w:pPr>
      <w:r w:rsidRPr="00D43AAE">
        <w:rPr>
          <w:color w:val="000000" w:themeColor="text1"/>
          <w:sz w:val="24"/>
          <w:szCs w:val="20"/>
          <w:u w:val="single"/>
          <w:lang w:val="en-US"/>
        </w:rPr>
        <w:t>Risks perception on smart grids:</w:t>
      </w:r>
    </w:p>
    <w:p w14:paraId="18089147" w14:textId="3192A1B7" w:rsidR="00D766A8" w:rsidRDefault="00E379CC" w:rsidP="004B28BE">
      <w:pPr>
        <w:pStyle w:val="Akapitzlist"/>
        <w:ind w:left="1068"/>
        <w:jc w:val="both"/>
        <w:rPr>
          <w:rFonts w:cstheme="minorHAnsi"/>
          <w:lang w:val="en-GB"/>
        </w:rPr>
      </w:pPr>
      <w:r w:rsidRPr="00E379CC">
        <w:rPr>
          <w:rFonts w:cstheme="minorHAnsi"/>
          <w:lang w:val="en-GB"/>
        </w:rPr>
        <w:t>Stop Smart Meters!</w:t>
      </w:r>
      <w:r>
        <w:rPr>
          <w:rFonts w:cstheme="minorHAnsi"/>
          <w:lang w:val="en-GB"/>
        </w:rPr>
        <w:t xml:space="preserve"> </w:t>
      </w:r>
      <w:hyperlink r:id="rId8" w:history="1">
        <w:r w:rsidR="00E65B09" w:rsidRPr="00E379CC">
          <w:rPr>
            <w:rFonts w:cstheme="minorHAnsi"/>
            <w:lang w:val="en-GB"/>
          </w:rPr>
          <w:t>https://stopsmartmeters.org</w:t>
        </w:r>
      </w:hyperlink>
      <w:r>
        <w:rPr>
          <w:rFonts w:cstheme="minorHAnsi"/>
          <w:lang w:val="en-GB"/>
        </w:rPr>
        <w:t xml:space="preserve"> </w:t>
      </w:r>
    </w:p>
    <w:p w14:paraId="166376D0" w14:textId="77777777" w:rsidR="00E379CC" w:rsidRPr="00E379CC" w:rsidRDefault="00E379CC" w:rsidP="004B28BE">
      <w:pPr>
        <w:pStyle w:val="Akapitzlist"/>
        <w:ind w:left="1068"/>
        <w:jc w:val="both"/>
        <w:rPr>
          <w:rFonts w:cstheme="minorHAnsi"/>
          <w:lang w:val="en-GB"/>
        </w:rPr>
      </w:pPr>
    </w:p>
    <w:p w14:paraId="1BBA1894" w14:textId="77777777" w:rsidR="00E65B09" w:rsidRPr="00D43AAE" w:rsidRDefault="00E65B09" w:rsidP="004B28BE">
      <w:pPr>
        <w:pStyle w:val="Akapitzlist"/>
        <w:ind w:left="708"/>
        <w:jc w:val="both"/>
        <w:rPr>
          <w:color w:val="000000" w:themeColor="text1"/>
          <w:sz w:val="24"/>
          <w:szCs w:val="20"/>
          <w:u w:val="single"/>
          <w:lang w:val="en-US"/>
        </w:rPr>
      </w:pPr>
      <w:r w:rsidRPr="00D43AAE">
        <w:rPr>
          <w:color w:val="000000" w:themeColor="text1"/>
          <w:sz w:val="24"/>
          <w:szCs w:val="20"/>
          <w:u w:val="single"/>
          <w:lang w:val="en-US"/>
        </w:rPr>
        <w:t>Background literature on Risk Governance:</w:t>
      </w:r>
    </w:p>
    <w:p w14:paraId="4D4D99B1" w14:textId="77777777" w:rsidR="00E65B09" w:rsidRPr="00E379CC" w:rsidRDefault="00E65B09" w:rsidP="004B28BE">
      <w:pPr>
        <w:pStyle w:val="NormalnyWeb"/>
        <w:numPr>
          <w:ilvl w:val="0"/>
          <w:numId w:val="27"/>
        </w:numPr>
        <w:spacing w:before="0" w:beforeAutospacing="0" w:after="120" w:afterAutospacing="0"/>
        <w:ind w:left="1196" w:hanging="357"/>
        <w:jc w:val="both"/>
        <w:rPr>
          <w:rFonts w:asciiTheme="minorHAnsi" w:hAnsiTheme="minorHAnsi" w:cstheme="minorHAnsi"/>
          <w:lang w:val="en-US"/>
        </w:rPr>
      </w:pPr>
      <w:r w:rsidRPr="00E379CC">
        <w:rPr>
          <w:rFonts w:asciiTheme="minorHAnsi" w:hAnsiTheme="minorHAnsi" w:cstheme="minorHAnsi"/>
          <w:lang w:val="en-US"/>
        </w:rPr>
        <w:t xml:space="preserve">Aven, Terje, and Ortwin Renn. 2010. </w:t>
      </w:r>
      <w:r w:rsidRPr="00E379CC">
        <w:rPr>
          <w:rFonts w:asciiTheme="minorHAnsi" w:hAnsiTheme="minorHAnsi" w:cstheme="minorHAnsi"/>
          <w:i/>
          <w:iCs/>
          <w:lang w:val="en-US"/>
        </w:rPr>
        <w:t>Risk Management and Governance. Concepts, Guidelines and Applications</w:t>
      </w:r>
      <w:r w:rsidRPr="00E379CC">
        <w:rPr>
          <w:rFonts w:asciiTheme="minorHAnsi" w:hAnsiTheme="minorHAnsi" w:cstheme="minorHAnsi"/>
          <w:lang w:val="en-US"/>
        </w:rPr>
        <w:t>. Springer.</w:t>
      </w:r>
    </w:p>
    <w:p w14:paraId="350DF06C" w14:textId="77777777" w:rsidR="00E65B09" w:rsidRPr="00E379CC" w:rsidRDefault="00E65B09" w:rsidP="004B28BE">
      <w:pPr>
        <w:pStyle w:val="NormalnyWeb"/>
        <w:numPr>
          <w:ilvl w:val="0"/>
          <w:numId w:val="27"/>
        </w:numPr>
        <w:spacing w:before="0" w:beforeAutospacing="0" w:after="120" w:afterAutospacing="0"/>
        <w:ind w:left="1196" w:hanging="357"/>
        <w:jc w:val="both"/>
        <w:rPr>
          <w:rFonts w:asciiTheme="minorHAnsi" w:hAnsiTheme="minorHAnsi" w:cstheme="minorHAnsi"/>
          <w:lang w:val="en-US"/>
        </w:rPr>
      </w:pPr>
      <w:r w:rsidRPr="00E379CC">
        <w:rPr>
          <w:rFonts w:asciiTheme="minorHAnsi" w:hAnsiTheme="minorHAnsi" w:cstheme="minorHAnsi"/>
          <w:lang w:val="en-US"/>
        </w:rPr>
        <w:t xml:space="preserve">Aven, Terje. 2010. </w:t>
      </w:r>
      <w:r w:rsidRPr="00E379CC">
        <w:rPr>
          <w:rFonts w:asciiTheme="minorHAnsi" w:hAnsiTheme="minorHAnsi" w:cstheme="minorHAnsi"/>
          <w:i/>
          <w:iCs/>
          <w:lang w:val="en-US"/>
        </w:rPr>
        <w:t>Misconceptions of Risk</w:t>
      </w:r>
      <w:r w:rsidRPr="00E379CC">
        <w:rPr>
          <w:rFonts w:asciiTheme="minorHAnsi" w:hAnsiTheme="minorHAnsi" w:cstheme="minorHAnsi"/>
          <w:lang w:val="en-US"/>
        </w:rPr>
        <w:t xml:space="preserve">. Chicester: John Wiley &amp; Sons. </w:t>
      </w:r>
    </w:p>
    <w:p w14:paraId="72CD1FE5" w14:textId="77777777" w:rsidR="00E65B09" w:rsidRPr="00E379CC" w:rsidRDefault="00E65B09" w:rsidP="004B28BE">
      <w:pPr>
        <w:pStyle w:val="NormalnyWeb"/>
        <w:numPr>
          <w:ilvl w:val="0"/>
          <w:numId w:val="27"/>
        </w:numPr>
        <w:spacing w:before="0" w:beforeAutospacing="0" w:after="120" w:afterAutospacing="0"/>
        <w:ind w:left="1196" w:hanging="357"/>
        <w:jc w:val="both"/>
        <w:rPr>
          <w:rFonts w:asciiTheme="minorHAnsi" w:hAnsiTheme="minorHAnsi" w:cstheme="minorHAnsi"/>
          <w:lang w:val="en-US"/>
        </w:rPr>
      </w:pPr>
      <w:r w:rsidRPr="00E379CC">
        <w:rPr>
          <w:rFonts w:asciiTheme="minorHAnsi" w:hAnsiTheme="minorHAnsi" w:cstheme="minorHAnsi"/>
          <w:lang w:val="en-US"/>
        </w:rPr>
        <w:t xml:space="preserve">Fischhoff, Baruch. 1995. “Risk Perception and Communication Unplugged: Twenty Years of Process1.” </w:t>
      </w:r>
      <w:r w:rsidRPr="00E379CC">
        <w:rPr>
          <w:rFonts w:asciiTheme="minorHAnsi" w:hAnsiTheme="minorHAnsi" w:cstheme="minorHAnsi"/>
          <w:i/>
          <w:iCs/>
          <w:lang w:val="en-US"/>
        </w:rPr>
        <w:t>Risk Analysis</w:t>
      </w:r>
      <w:r w:rsidRPr="00E379CC">
        <w:rPr>
          <w:rFonts w:asciiTheme="minorHAnsi" w:hAnsiTheme="minorHAnsi" w:cstheme="minorHAnsi"/>
          <w:lang w:val="en-US"/>
        </w:rPr>
        <w:t xml:space="preserve"> 15(2): 137–45. </w:t>
      </w:r>
    </w:p>
    <w:p w14:paraId="424D8B07" w14:textId="77777777" w:rsidR="00E65B09" w:rsidRPr="00E379CC" w:rsidRDefault="00E65B09" w:rsidP="004B28BE">
      <w:pPr>
        <w:pStyle w:val="NormalnyWeb"/>
        <w:numPr>
          <w:ilvl w:val="0"/>
          <w:numId w:val="27"/>
        </w:numPr>
        <w:spacing w:before="0" w:beforeAutospacing="0" w:after="120" w:afterAutospacing="0"/>
        <w:ind w:left="1196" w:hanging="357"/>
        <w:jc w:val="both"/>
        <w:rPr>
          <w:rFonts w:asciiTheme="minorHAnsi" w:hAnsiTheme="minorHAnsi" w:cstheme="minorHAnsi"/>
          <w:lang w:val="en-US"/>
        </w:rPr>
      </w:pPr>
      <w:r w:rsidRPr="00E379CC">
        <w:rPr>
          <w:rFonts w:asciiTheme="minorHAnsi" w:hAnsiTheme="minorHAnsi" w:cstheme="minorHAnsi"/>
          <w:lang w:val="en-US"/>
        </w:rPr>
        <w:t xml:space="preserve">Irwin, Alan, and Brian Wynne. 1996. </w:t>
      </w:r>
      <w:r w:rsidRPr="00E379CC">
        <w:rPr>
          <w:rFonts w:asciiTheme="minorHAnsi" w:hAnsiTheme="minorHAnsi" w:cstheme="minorHAnsi"/>
          <w:i/>
          <w:iCs/>
          <w:lang w:val="en-US"/>
        </w:rPr>
        <w:t>Misunderstanding Science?: The Public Reconstruction of Science and Technology</w:t>
      </w:r>
      <w:r w:rsidRPr="00E379CC">
        <w:rPr>
          <w:rFonts w:asciiTheme="minorHAnsi" w:hAnsiTheme="minorHAnsi" w:cstheme="minorHAnsi"/>
          <w:lang w:val="en-US"/>
        </w:rPr>
        <w:t>. Cambridge University Press.</w:t>
      </w:r>
    </w:p>
    <w:p w14:paraId="33DB68AE" w14:textId="77777777" w:rsidR="00E65B09" w:rsidRPr="00E379CC" w:rsidRDefault="00E65B09" w:rsidP="004B28BE">
      <w:pPr>
        <w:pStyle w:val="NormalnyWeb"/>
        <w:numPr>
          <w:ilvl w:val="0"/>
          <w:numId w:val="27"/>
        </w:numPr>
        <w:spacing w:before="0" w:beforeAutospacing="0" w:after="120" w:afterAutospacing="0"/>
        <w:ind w:left="1196" w:hanging="357"/>
        <w:jc w:val="both"/>
        <w:rPr>
          <w:rFonts w:asciiTheme="minorHAnsi" w:hAnsiTheme="minorHAnsi" w:cstheme="minorHAnsi"/>
          <w:lang w:val="en-US"/>
        </w:rPr>
      </w:pPr>
      <w:r w:rsidRPr="00E379CC">
        <w:rPr>
          <w:rFonts w:asciiTheme="minorHAnsi" w:hAnsiTheme="minorHAnsi" w:cstheme="minorHAnsi"/>
          <w:lang w:val="en-US"/>
        </w:rPr>
        <w:t xml:space="preserve">Slovic, Paul. 2000. </w:t>
      </w:r>
      <w:r w:rsidRPr="00E379CC">
        <w:rPr>
          <w:rFonts w:asciiTheme="minorHAnsi" w:hAnsiTheme="minorHAnsi" w:cstheme="minorHAnsi"/>
          <w:i/>
          <w:iCs/>
          <w:lang w:val="en-US"/>
        </w:rPr>
        <w:t>The Perception of Risk</w:t>
      </w:r>
      <w:r w:rsidRPr="00E379CC">
        <w:rPr>
          <w:rFonts w:asciiTheme="minorHAnsi" w:hAnsiTheme="minorHAnsi" w:cstheme="minorHAnsi"/>
          <w:lang w:val="en-US"/>
        </w:rPr>
        <w:t>. Earthscan.</w:t>
      </w:r>
    </w:p>
    <w:p w14:paraId="034BAC96" w14:textId="77777777" w:rsidR="00E65B09" w:rsidRPr="00E65B09" w:rsidRDefault="00E65B09" w:rsidP="004B28BE">
      <w:pPr>
        <w:pStyle w:val="NormalnyWeb"/>
        <w:ind w:left="480" w:hanging="480"/>
        <w:jc w:val="both"/>
        <w:rPr>
          <w:lang w:val="en-US"/>
        </w:rPr>
      </w:pPr>
    </w:p>
    <w:p w14:paraId="0928B403" w14:textId="77777777" w:rsidR="00E65B09" w:rsidRPr="00E65B09" w:rsidRDefault="00E65B09" w:rsidP="004B28BE">
      <w:pPr>
        <w:pStyle w:val="NormalnyWeb"/>
        <w:ind w:left="480" w:hanging="480"/>
        <w:jc w:val="both"/>
        <w:rPr>
          <w:lang w:val="en-US"/>
        </w:rPr>
      </w:pPr>
    </w:p>
    <w:p w14:paraId="798E8F6F" w14:textId="77777777" w:rsidR="00E65B09" w:rsidRPr="00E65B09" w:rsidRDefault="00E65B09" w:rsidP="004B28BE">
      <w:pPr>
        <w:jc w:val="both"/>
        <w:rPr>
          <w:color w:val="0000FF"/>
          <w:u w:val="single"/>
          <w:lang w:val="en-US"/>
        </w:rPr>
      </w:pPr>
    </w:p>
    <w:sectPr w:rsidR="00E65B09" w:rsidRPr="00E65B0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256B8" w14:textId="77777777" w:rsidR="00733766" w:rsidRDefault="00733766" w:rsidP="00776CA5">
      <w:pPr>
        <w:spacing w:after="0" w:line="240" w:lineRule="auto"/>
      </w:pPr>
      <w:r>
        <w:separator/>
      </w:r>
    </w:p>
  </w:endnote>
  <w:endnote w:type="continuationSeparator" w:id="0">
    <w:p w14:paraId="57FC34C3" w14:textId="77777777" w:rsidR="00733766" w:rsidRDefault="00733766" w:rsidP="00776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4216D" w14:textId="77777777" w:rsidR="0099317F" w:rsidRDefault="0099317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742326"/>
      <w:docPartObj>
        <w:docPartGallery w:val="Page Numbers (Bottom of Page)"/>
        <w:docPartUnique/>
      </w:docPartObj>
    </w:sdtPr>
    <w:sdtEndPr/>
    <w:sdtContent>
      <w:p w14:paraId="47DD9EEC" w14:textId="149D6616" w:rsidR="0099317F" w:rsidRDefault="007F5F5A">
        <w:pPr>
          <w:pStyle w:val="Stopka"/>
          <w:jc w:val="center"/>
        </w:pPr>
        <w:r>
          <w:fldChar w:fldCharType="begin"/>
        </w:r>
        <w:r>
          <w:instrText>PAGE   \* MERGEFORMAT</w:instrText>
        </w:r>
        <w:r>
          <w:fldChar w:fldCharType="separate"/>
        </w:r>
        <w:r w:rsidR="0099317F">
          <w:rPr>
            <w:noProof/>
          </w:rPr>
          <w:t>1</w:t>
        </w:r>
        <w:r>
          <w:fldChar w:fldCharType="end"/>
        </w:r>
      </w:p>
      <w:p w14:paraId="6B4887D5" w14:textId="77777777" w:rsidR="0099317F" w:rsidRPr="004B6409" w:rsidRDefault="0099317F" w:rsidP="0099317F">
        <w:pPr>
          <w:rPr>
            <w:rFonts w:ascii="Arial" w:hAnsi="Arial" w:cs="Arial"/>
            <w:sz w:val="20"/>
            <w:szCs w:val="20"/>
          </w:rPr>
        </w:pPr>
        <w:r w:rsidRPr="004B6409">
          <w:rPr>
            <w:rFonts w:ascii="Arial" w:hAnsi="Arial" w:cs="Arial"/>
            <w:sz w:val="20"/>
            <w:szCs w:val="20"/>
          </w:rPr>
          <w:t>This work is licensed under a Creative Commons Attribution-NonCommercial 4.0 international License.</w:t>
        </w:r>
      </w:p>
      <w:p w14:paraId="20EBC479" w14:textId="3977BE9C" w:rsidR="007F5F5A" w:rsidRDefault="0099317F">
        <w:pPr>
          <w:pStyle w:val="Stopka"/>
          <w:jc w:val="center"/>
        </w:pPr>
        <w:bookmarkStart w:id="0" w:name="_GoBack"/>
        <w:r>
          <w:rPr>
            <w:noProof/>
            <w:lang w:val="en-US"/>
          </w:rPr>
          <w:drawing>
            <wp:inline distT="0" distB="0" distL="0" distR="0" wp14:anchorId="41D834E6" wp14:editId="302BEAA8">
              <wp:extent cx="1227411" cy="429442"/>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y-n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bookmarkEnd w:id="0" w:displacedByCustomXml="next"/>
    </w:sdtContent>
  </w:sdt>
  <w:p w14:paraId="0FDD1653" w14:textId="77777777" w:rsidR="00776CA5" w:rsidRDefault="00776CA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7C97" w14:textId="77777777" w:rsidR="0099317F" w:rsidRDefault="0099317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DBB9B" w14:textId="77777777" w:rsidR="00733766" w:rsidRDefault="00733766" w:rsidP="00776CA5">
      <w:pPr>
        <w:spacing w:after="0" w:line="240" w:lineRule="auto"/>
      </w:pPr>
      <w:r>
        <w:separator/>
      </w:r>
    </w:p>
  </w:footnote>
  <w:footnote w:type="continuationSeparator" w:id="0">
    <w:p w14:paraId="22E19946" w14:textId="77777777" w:rsidR="00733766" w:rsidRDefault="00733766" w:rsidP="00776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21B51" w14:textId="77777777" w:rsidR="0099317F" w:rsidRDefault="0099317F">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696768"/>
      <w:docPartObj>
        <w:docPartGallery w:val="Watermarks"/>
        <w:docPartUnique/>
      </w:docPartObj>
    </w:sdtPr>
    <w:sdtEndPr/>
    <w:sdtContent>
      <w:p w14:paraId="30D44B9A" w14:textId="77777777" w:rsidR="007C0B8B" w:rsidRDefault="00733766">
        <w:pPr>
          <w:pStyle w:val="Nagwek"/>
        </w:pPr>
        <w:r>
          <w:pict w14:anchorId="06A005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9173" o:spid="_x0000_s2049" type="#_x0000_t136" style="position:absolute;margin-left:0;margin-top:0;width:399.7pt;height:239.8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Style w:val="Tabela-Siatka"/>
      <w:tblW w:w="11000" w:type="dxa"/>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528"/>
      <w:gridCol w:w="3345"/>
    </w:tblGrid>
    <w:tr w:rsidR="007C0B8B" w14:paraId="23015E9B" w14:textId="77777777" w:rsidTr="00730A5D">
      <w:tc>
        <w:tcPr>
          <w:tcW w:w="2127" w:type="dxa"/>
        </w:tcPr>
        <w:p w14:paraId="5B65193A" w14:textId="77777777" w:rsidR="007C0B8B" w:rsidRDefault="007C0B8B" w:rsidP="007C0B8B">
          <w:r w:rsidRPr="003F68E9">
            <w:rPr>
              <w:noProof/>
              <w:lang w:val="en-US"/>
            </w:rPr>
            <w:drawing>
              <wp:inline distT="0" distB="0" distL="0" distR="0" wp14:anchorId="06972A7E" wp14:editId="7045D081">
                <wp:extent cx="582033" cy="714375"/>
                <wp:effectExtent l="0" t="0" r="889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898" cy="737530"/>
                        </a:xfrm>
                        <a:prstGeom prst="rect">
                          <a:avLst/>
                        </a:prstGeom>
                        <a:noFill/>
                        <a:ln>
                          <a:noFill/>
                        </a:ln>
                        <a:extLst/>
                      </pic:spPr>
                    </pic:pic>
                  </a:graphicData>
                </a:graphic>
              </wp:inline>
            </w:drawing>
          </w:r>
        </w:p>
      </w:tc>
      <w:tc>
        <w:tcPr>
          <w:tcW w:w="5528" w:type="dxa"/>
          <w:vAlign w:val="center"/>
        </w:tcPr>
        <w:p w14:paraId="5085AE72" w14:textId="77777777" w:rsidR="007C0B8B" w:rsidRPr="007C0B8B" w:rsidRDefault="007C0B8B" w:rsidP="007C0B8B">
          <w:pPr>
            <w:jc w:val="center"/>
            <w:rPr>
              <w:lang w:val="en-US"/>
            </w:rPr>
          </w:pPr>
          <w:r w:rsidRPr="007C0B8B">
            <w:rPr>
              <w:b/>
              <w:lang w:val="en-US"/>
            </w:rPr>
            <w:t>TEACHENER</w:t>
          </w:r>
          <w:r w:rsidRPr="007C0B8B">
            <w:rPr>
              <w:lang w:val="en-US"/>
            </w:rPr>
            <w:br/>
          </w:r>
          <w:r w:rsidRPr="007C0B8B">
            <w:rPr>
              <w:i/>
              <w:lang w:val="en-US"/>
            </w:rPr>
            <w:t>Integrating Social Sciences and Humanities into Teaching about Energy</w:t>
          </w:r>
        </w:p>
      </w:tc>
      <w:tc>
        <w:tcPr>
          <w:tcW w:w="3345" w:type="dxa"/>
          <w:vAlign w:val="center"/>
        </w:tcPr>
        <w:p w14:paraId="3382263A" w14:textId="77777777" w:rsidR="007C0B8B" w:rsidRDefault="007C0B8B" w:rsidP="007C0B8B">
          <w:pPr>
            <w:jc w:val="right"/>
          </w:pPr>
          <w:r w:rsidRPr="003F68E9">
            <w:rPr>
              <w:noProof/>
              <w:lang w:val="en-US"/>
            </w:rPr>
            <w:drawing>
              <wp:inline distT="0" distB="0" distL="0" distR="0" wp14:anchorId="415CCF90" wp14:editId="209393F7">
                <wp:extent cx="1674391" cy="358467"/>
                <wp:effectExtent l="0" t="0" r="2540" b="381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674391" cy="358467"/>
                        </a:xfrm>
                        <a:prstGeom prst="rect">
                          <a:avLst/>
                        </a:prstGeom>
                        <a:noFill/>
                        <a:ln>
                          <a:noFill/>
                        </a:ln>
                        <a:extLst/>
                      </pic:spPr>
                    </pic:pic>
                  </a:graphicData>
                </a:graphic>
              </wp:inline>
            </w:drawing>
          </w:r>
        </w:p>
      </w:tc>
    </w:tr>
  </w:tbl>
  <w:p w14:paraId="7B1BA98A" w14:textId="599128BA" w:rsidR="00776CA5" w:rsidRDefault="00776CA5">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251D9" w14:textId="77777777" w:rsidR="0099317F" w:rsidRDefault="0099317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EDD"/>
    <w:multiLevelType w:val="hybridMultilevel"/>
    <w:tmpl w:val="B0DC672E"/>
    <w:lvl w:ilvl="0" w:tplc="4A24DC5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156D4"/>
    <w:multiLevelType w:val="hybridMultilevel"/>
    <w:tmpl w:val="74BCAEE2"/>
    <w:lvl w:ilvl="0" w:tplc="4A24DC58">
      <w:start w:val="1"/>
      <w:numFmt w:val="decimal"/>
      <w:lvlText w:val="%1."/>
      <w:lvlJc w:val="left"/>
      <w:pPr>
        <w:ind w:left="1068" w:hanging="360"/>
      </w:pPr>
      <w:rPr>
        <w:rFonts w:hint="default"/>
        <w:b/>
      </w:r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33A4E4F"/>
    <w:multiLevelType w:val="hybridMultilevel"/>
    <w:tmpl w:val="2A52DA20"/>
    <w:lvl w:ilvl="0" w:tplc="145448BE">
      <w:start w:val="1"/>
      <w:numFmt w:val="decimal"/>
      <w:lvlText w:val="%1)"/>
      <w:lvlJc w:val="left"/>
      <w:pPr>
        <w:ind w:left="1068" w:hanging="360"/>
      </w:pPr>
      <w:rPr>
        <w:rFonts w:hint="default"/>
        <w:b w:val="0"/>
        <w:i w:val="0"/>
      </w:r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ACD6E59"/>
    <w:multiLevelType w:val="hybridMultilevel"/>
    <w:tmpl w:val="2A52DA20"/>
    <w:lvl w:ilvl="0" w:tplc="145448BE">
      <w:start w:val="1"/>
      <w:numFmt w:val="decimal"/>
      <w:lvlText w:val="%1)"/>
      <w:lvlJc w:val="left"/>
      <w:pPr>
        <w:ind w:left="1068" w:hanging="360"/>
      </w:pPr>
      <w:rPr>
        <w:rFonts w:hint="default"/>
        <w:b w:val="0"/>
        <w:i w:val="0"/>
      </w:r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B3E4AED"/>
    <w:multiLevelType w:val="hybridMultilevel"/>
    <w:tmpl w:val="31AAAE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1FB526B"/>
    <w:multiLevelType w:val="hybridMultilevel"/>
    <w:tmpl w:val="91363174"/>
    <w:lvl w:ilvl="0" w:tplc="55E216F8">
      <w:numFmt w:val="bullet"/>
      <w:lvlText w:val="-"/>
      <w:lvlJc w:val="left"/>
      <w:pPr>
        <w:ind w:left="1416" w:hanging="708"/>
      </w:pPr>
      <w:rPr>
        <w:rFonts w:ascii="Calibri" w:eastAsiaTheme="minorHAnsi" w:hAnsi="Calibri"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238B4A7B"/>
    <w:multiLevelType w:val="hybridMultilevel"/>
    <w:tmpl w:val="2A52DA20"/>
    <w:lvl w:ilvl="0" w:tplc="145448BE">
      <w:start w:val="1"/>
      <w:numFmt w:val="decimal"/>
      <w:lvlText w:val="%1)"/>
      <w:lvlJc w:val="left"/>
      <w:pPr>
        <w:ind w:left="1068" w:hanging="360"/>
      </w:pPr>
      <w:rPr>
        <w:rFonts w:hint="default"/>
        <w:b w:val="0"/>
        <w:i w:val="0"/>
      </w:r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60C47BB"/>
    <w:multiLevelType w:val="hybridMultilevel"/>
    <w:tmpl w:val="04B4D984"/>
    <w:lvl w:ilvl="0" w:tplc="4A24DC5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E2C521E">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781A66"/>
    <w:multiLevelType w:val="hybridMultilevel"/>
    <w:tmpl w:val="E3EC5584"/>
    <w:lvl w:ilvl="0" w:tplc="22E4F474">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2E7B57D8"/>
    <w:multiLevelType w:val="hybridMultilevel"/>
    <w:tmpl w:val="614047BC"/>
    <w:lvl w:ilvl="0" w:tplc="22E4F474">
      <w:start w:val="1"/>
      <w:numFmt w:val="bullet"/>
      <w:lvlText w:val="–"/>
      <w:lvlJc w:val="left"/>
      <w:pPr>
        <w:ind w:left="1080" w:hanging="360"/>
      </w:pPr>
      <w:rPr>
        <w:rFonts w:ascii="Calibri" w:hAnsi="Calibri"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14C677F"/>
    <w:multiLevelType w:val="hybridMultilevel"/>
    <w:tmpl w:val="F85437C2"/>
    <w:lvl w:ilvl="0" w:tplc="842C2174">
      <w:start w:val="1"/>
      <w:numFmt w:val="bullet"/>
      <w:lvlText w:val="–"/>
      <w:lvlJc w:val="left"/>
      <w:pPr>
        <w:ind w:left="1068" w:hanging="360"/>
      </w:pPr>
      <w:rPr>
        <w:rFonts w:ascii="Calibri" w:hAnsi="Calibri" w:hint="default"/>
        <w:lang w:val="en-G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36546AE6"/>
    <w:multiLevelType w:val="hybridMultilevel"/>
    <w:tmpl w:val="749C239E"/>
    <w:lvl w:ilvl="0" w:tplc="29AE3B32">
      <w:start w:val="1"/>
      <w:numFmt w:val="decimal"/>
      <w:lvlText w:val="%1."/>
      <w:lvlJc w:val="lef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 w15:restartNumberingAfterBreak="0">
    <w:nsid w:val="3DAA54F5"/>
    <w:multiLevelType w:val="hybridMultilevel"/>
    <w:tmpl w:val="2A52DA20"/>
    <w:lvl w:ilvl="0" w:tplc="145448BE">
      <w:start w:val="1"/>
      <w:numFmt w:val="decimal"/>
      <w:lvlText w:val="%1)"/>
      <w:lvlJc w:val="left"/>
      <w:pPr>
        <w:ind w:left="1068" w:hanging="360"/>
      </w:pPr>
      <w:rPr>
        <w:rFonts w:hint="default"/>
        <w:b w:val="0"/>
        <w:i w:val="0"/>
      </w:r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DB50465"/>
    <w:multiLevelType w:val="hybridMultilevel"/>
    <w:tmpl w:val="358812A0"/>
    <w:lvl w:ilvl="0" w:tplc="040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E718E2"/>
    <w:multiLevelType w:val="hybridMultilevel"/>
    <w:tmpl w:val="B5367FF0"/>
    <w:lvl w:ilvl="0" w:tplc="4A24DC5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79747E"/>
    <w:multiLevelType w:val="hybridMultilevel"/>
    <w:tmpl w:val="B8D41BB4"/>
    <w:lvl w:ilvl="0" w:tplc="22E4F474">
      <w:start w:val="1"/>
      <w:numFmt w:val="bullet"/>
      <w:lvlText w:val="–"/>
      <w:lvlJc w:val="left"/>
      <w:pPr>
        <w:ind w:left="1428" w:hanging="360"/>
      </w:pPr>
      <w:rPr>
        <w:rFonts w:ascii="Calibri" w:hAnsi="Calibr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52316C8A"/>
    <w:multiLevelType w:val="hybridMultilevel"/>
    <w:tmpl w:val="749C239E"/>
    <w:lvl w:ilvl="0" w:tplc="29AE3B32">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53B22AEC"/>
    <w:multiLevelType w:val="hybridMultilevel"/>
    <w:tmpl w:val="CDFE49D2"/>
    <w:lvl w:ilvl="0" w:tplc="FDF664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6B348C3"/>
    <w:multiLevelType w:val="hybridMultilevel"/>
    <w:tmpl w:val="5122EF80"/>
    <w:lvl w:ilvl="0" w:tplc="5F5A65FE">
      <w:numFmt w:val="bullet"/>
      <w:lvlText w:val="-"/>
      <w:lvlJc w:val="left"/>
      <w:pPr>
        <w:ind w:left="1416" w:hanging="708"/>
      </w:pPr>
      <w:rPr>
        <w:rFonts w:ascii="Calibri" w:eastAsiaTheme="minorHAnsi" w:hAnsi="Calibri"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5A9D0EC0"/>
    <w:multiLevelType w:val="hybridMultilevel"/>
    <w:tmpl w:val="1FA08F36"/>
    <w:lvl w:ilvl="0" w:tplc="22E4F474">
      <w:start w:val="1"/>
      <w:numFmt w:val="bullet"/>
      <w:lvlText w:val="–"/>
      <w:lvlJc w:val="left"/>
      <w:pPr>
        <w:ind w:left="1428" w:hanging="360"/>
      </w:pPr>
      <w:rPr>
        <w:rFonts w:ascii="Calibri" w:hAnsi="Calibr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5F9B01A9"/>
    <w:multiLevelType w:val="hybridMultilevel"/>
    <w:tmpl w:val="749C239E"/>
    <w:lvl w:ilvl="0" w:tplc="29AE3B32">
      <w:start w:val="1"/>
      <w:numFmt w:val="decimal"/>
      <w:lvlText w:val="%1."/>
      <w:lvlJc w:val="lef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1" w15:restartNumberingAfterBreak="0">
    <w:nsid w:val="60642BB3"/>
    <w:multiLevelType w:val="hybridMultilevel"/>
    <w:tmpl w:val="430A2694"/>
    <w:lvl w:ilvl="0" w:tplc="22E4F474">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4BB13AA"/>
    <w:multiLevelType w:val="hybridMultilevel"/>
    <w:tmpl w:val="749C239E"/>
    <w:lvl w:ilvl="0" w:tplc="29AE3B32">
      <w:start w:val="1"/>
      <w:numFmt w:val="decimal"/>
      <w:lvlText w:val="%1."/>
      <w:lvlJc w:val="lef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15:restartNumberingAfterBreak="0">
    <w:nsid w:val="65583D7C"/>
    <w:multiLevelType w:val="hybridMultilevel"/>
    <w:tmpl w:val="F7ECC8B6"/>
    <w:lvl w:ilvl="0" w:tplc="EAC087CA">
      <w:start w:val="1"/>
      <w:numFmt w:val="bullet"/>
      <w:lvlText w:val="-"/>
      <w:lvlJc w:val="left"/>
      <w:pPr>
        <w:ind w:left="1068" w:hanging="360"/>
      </w:pPr>
      <w:rPr>
        <w:rFonts w:ascii="Times New Roman" w:hAnsi="Times New Roman" w:cs="Times New Roman"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687E74D2"/>
    <w:multiLevelType w:val="hybridMultilevel"/>
    <w:tmpl w:val="290E49F0"/>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15:restartNumberingAfterBreak="0">
    <w:nsid w:val="6D0E7303"/>
    <w:multiLevelType w:val="hybridMultilevel"/>
    <w:tmpl w:val="00E8407C"/>
    <w:lvl w:ilvl="0" w:tplc="22E4F474">
      <w:start w:val="1"/>
      <w:numFmt w:val="bullet"/>
      <w:lvlText w:val="–"/>
      <w:lvlJc w:val="left"/>
      <w:pPr>
        <w:ind w:left="1080" w:hanging="360"/>
      </w:pPr>
      <w:rPr>
        <w:rFonts w:ascii="Calibri" w:hAnsi="Calibri"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6FB42826"/>
    <w:multiLevelType w:val="hybridMultilevel"/>
    <w:tmpl w:val="03727452"/>
    <w:lvl w:ilvl="0" w:tplc="22E4F474">
      <w:start w:val="1"/>
      <w:numFmt w:val="bullet"/>
      <w:lvlText w:val="–"/>
      <w:lvlJc w:val="left"/>
      <w:pPr>
        <w:ind w:left="1200" w:hanging="360"/>
      </w:pPr>
      <w:rPr>
        <w:rFonts w:ascii="Calibri" w:hAnsi="Calibri"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7" w15:restartNumberingAfterBreak="0">
    <w:nsid w:val="71941C42"/>
    <w:multiLevelType w:val="hybridMultilevel"/>
    <w:tmpl w:val="ED54566C"/>
    <w:lvl w:ilvl="0" w:tplc="22E4F474">
      <w:start w:val="1"/>
      <w:numFmt w:val="bullet"/>
      <w:lvlText w:val="–"/>
      <w:lvlJc w:val="left"/>
      <w:pPr>
        <w:ind w:left="1080" w:hanging="360"/>
      </w:pPr>
      <w:rPr>
        <w:rFonts w:ascii="Calibri" w:hAnsi="Calibri"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DF9290FA">
      <w:numFmt w:val="bullet"/>
      <w:lvlText w:val="-"/>
      <w:lvlJc w:val="left"/>
      <w:pPr>
        <w:ind w:left="4680" w:hanging="360"/>
      </w:pPr>
      <w:rPr>
        <w:rFonts w:ascii="Calibri" w:eastAsiaTheme="minorHAnsi" w:hAnsi="Calibri" w:cs="Calibri"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71F17638"/>
    <w:multiLevelType w:val="hybridMultilevel"/>
    <w:tmpl w:val="1BA29496"/>
    <w:lvl w:ilvl="0" w:tplc="0415000F">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9" w15:restartNumberingAfterBreak="0">
    <w:nsid w:val="76823413"/>
    <w:multiLevelType w:val="hybridMultilevel"/>
    <w:tmpl w:val="39D4E9F4"/>
    <w:lvl w:ilvl="0" w:tplc="4A24DC5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A96F0A"/>
    <w:multiLevelType w:val="hybridMultilevel"/>
    <w:tmpl w:val="04627866"/>
    <w:lvl w:ilvl="0" w:tplc="45182464">
      <w:start w:val="1"/>
      <w:numFmt w:val="bullet"/>
      <w:lvlText w:val=""/>
      <w:lvlJc w:val="left"/>
      <w:pPr>
        <w:ind w:left="108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7F3854A0"/>
    <w:multiLevelType w:val="hybridMultilevel"/>
    <w:tmpl w:val="F56A869A"/>
    <w:lvl w:ilvl="0" w:tplc="05CEECEE">
      <w:numFmt w:val="bullet"/>
      <w:lvlText w:val="-"/>
      <w:lvlJc w:val="left"/>
      <w:pPr>
        <w:ind w:left="720" w:hanging="360"/>
      </w:pPr>
      <w:rPr>
        <w:rFonts w:ascii="Times New Roman" w:eastAsiaTheme="minorHAnsi" w:hAnsi="Times New Roman" w:cs="Times New Roman" w:hint="default"/>
      </w:rPr>
    </w:lvl>
    <w:lvl w:ilvl="1" w:tplc="05CEECEE">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30"/>
  </w:num>
  <w:num w:numId="4">
    <w:abstractNumId w:val="0"/>
  </w:num>
  <w:num w:numId="5">
    <w:abstractNumId w:val="28"/>
  </w:num>
  <w:num w:numId="6">
    <w:abstractNumId w:val="14"/>
  </w:num>
  <w:num w:numId="7">
    <w:abstractNumId w:val="22"/>
  </w:num>
  <w:num w:numId="8">
    <w:abstractNumId w:val="24"/>
  </w:num>
  <w:num w:numId="9">
    <w:abstractNumId w:val="20"/>
  </w:num>
  <w:num w:numId="10">
    <w:abstractNumId w:val="16"/>
  </w:num>
  <w:num w:numId="11">
    <w:abstractNumId w:val="11"/>
  </w:num>
  <w:num w:numId="12">
    <w:abstractNumId w:val="31"/>
  </w:num>
  <w:num w:numId="13">
    <w:abstractNumId w:val="7"/>
  </w:num>
  <w:num w:numId="14">
    <w:abstractNumId w:val="13"/>
  </w:num>
  <w:num w:numId="15">
    <w:abstractNumId w:val="1"/>
  </w:num>
  <w:num w:numId="16">
    <w:abstractNumId w:val="2"/>
  </w:num>
  <w:num w:numId="17">
    <w:abstractNumId w:val="12"/>
  </w:num>
  <w:num w:numId="18">
    <w:abstractNumId w:val="6"/>
  </w:num>
  <w:num w:numId="19">
    <w:abstractNumId w:val="3"/>
  </w:num>
  <w:num w:numId="20">
    <w:abstractNumId w:val="19"/>
  </w:num>
  <w:num w:numId="21">
    <w:abstractNumId w:val="5"/>
  </w:num>
  <w:num w:numId="22">
    <w:abstractNumId w:val="15"/>
  </w:num>
  <w:num w:numId="23">
    <w:abstractNumId w:val="18"/>
  </w:num>
  <w:num w:numId="24">
    <w:abstractNumId w:val="10"/>
  </w:num>
  <w:num w:numId="25">
    <w:abstractNumId w:val="9"/>
  </w:num>
  <w:num w:numId="26">
    <w:abstractNumId w:val="21"/>
  </w:num>
  <w:num w:numId="27">
    <w:abstractNumId w:val="26"/>
  </w:num>
  <w:num w:numId="28">
    <w:abstractNumId w:val="27"/>
  </w:num>
  <w:num w:numId="29">
    <w:abstractNumId w:val="25"/>
  </w:num>
  <w:num w:numId="30">
    <w:abstractNumId w:val="17"/>
  </w:num>
  <w:num w:numId="31">
    <w:abstractNumId w:val="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ED"/>
    <w:rsid w:val="00071892"/>
    <w:rsid w:val="000A7623"/>
    <w:rsid w:val="000D2BAE"/>
    <w:rsid w:val="000E6C61"/>
    <w:rsid w:val="00174244"/>
    <w:rsid w:val="001A6B1C"/>
    <w:rsid w:val="001D6475"/>
    <w:rsid w:val="00221F83"/>
    <w:rsid w:val="00227560"/>
    <w:rsid w:val="00247CCC"/>
    <w:rsid w:val="002A6B40"/>
    <w:rsid w:val="002D2FC4"/>
    <w:rsid w:val="002E3ECF"/>
    <w:rsid w:val="00310330"/>
    <w:rsid w:val="00310DCE"/>
    <w:rsid w:val="0033226F"/>
    <w:rsid w:val="00375A62"/>
    <w:rsid w:val="003A72B9"/>
    <w:rsid w:val="003B1276"/>
    <w:rsid w:val="003E077F"/>
    <w:rsid w:val="00404695"/>
    <w:rsid w:val="0040559A"/>
    <w:rsid w:val="00432A6B"/>
    <w:rsid w:val="00456DE5"/>
    <w:rsid w:val="004B28BE"/>
    <w:rsid w:val="004C22F9"/>
    <w:rsid w:val="004E18C0"/>
    <w:rsid w:val="004E41D4"/>
    <w:rsid w:val="005627BF"/>
    <w:rsid w:val="00597C0A"/>
    <w:rsid w:val="0060676A"/>
    <w:rsid w:val="00617E6C"/>
    <w:rsid w:val="00622B9A"/>
    <w:rsid w:val="00626B55"/>
    <w:rsid w:val="00626FE1"/>
    <w:rsid w:val="00655BE0"/>
    <w:rsid w:val="0068650E"/>
    <w:rsid w:val="0069451A"/>
    <w:rsid w:val="006C0242"/>
    <w:rsid w:val="007144C4"/>
    <w:rsid w:val="00733766"/>
    <w:rsid w:val="007453BF"/>
    <w:rsid w:val="00757FEE"/>
    <w:rsid w:val="00766A07"/>
    <w:rsid w:val="00770B19"/>
    <w:rsid w:val="00776CA5"/>
    <w:rsid w:val="0078488C"/>
    <w:rsid w:val="00797A66"/>
    <w:rsid w:val="007C05AB"/>
    <w:rsid w:val="007C0B8B"/>
    <w:rsid w:val="007C284E"/>
    <w:rsid w:val="007F5F5A"/>
    <w:rsid w:val="008017F4"/>
    <w:rsid w:val="00804569"/>
    <w:rsid w:val="00844FF0"/>
    <w:rsid w:val="00874B60"/>
    <w:rsid w:val="008A1046"/>
    <w:rsid w:val="008B6DCF"/>
    <w:rsid w:val="008C5A78"/>
    <w:rsid w:val="009327A4"/>
    <w:rsid w:val="00955AB8"/>
    <w:rsid w:val="0098664C"/>
    <w:rsid w:val="0099317F"/>
    <w:rsid w:val="009B0218"/>
    <w:rsid w:val="009B766C"/>
    <w:rsid w:val="009E0565"/>
    <w:rsid w:val="00A36A49"/>
    <w:rsid w:val="00A52DC2"/>
    <w:rsid w:val="00A631C5"/>
    <w:rsid w:val="00A85B31"/>
    <w:rsid w:val="00AA67F9"/>
    <w:rsid w:val="00AB5B15"/>
    <w:rsid w:val="00AD559D"/>
    <w:rsid w:val="00B0428F"/>
    <w:rsid w:val="00B4416A"/>
    <w:rsid w:val="00B66B71"/>
    <w:rsid w:val="00B9714E"/>
    <w:rsid w:val="00BB2086"/>
    <w:rsid w:val="00BD086D"/>
    <w:rsid w:val="00BE0DAE"/>
    <w:rsid w:val="00BE2B5B"/>
    <w:rsid w:val="00BE6DF2"/>
    <w:rsid w:val="00C242DF"/>
    <w:rsid w:val="00C26665"/>
    <w:rsid w:val="00C266A5"/>
    <w:rsid w:val="00C81444"/>
    <w:rsid w:val="00C935F1"/>
    <w:rsid w:val="00CC7809"/>
    <w:rsid w:val="00CD7045"/>
    <w:rsid w:val="00CD782C"/>
    <w:rsid w:val="00CE0B8E"/>
    <w:rsid w:val="00D04923"/>
    <w:rsid w:val="00D0783D"/>
    <w:rsid w:val="00D14871"/>
    <w:rsid w:val="00D17467"/>
    <w:rsid w:val="00D307E5"/>
    <w:rsid w:val="00D43AAE"/>
    <w:rsid w:val="00D45F86"/>
    <w:rsid w:val="00D73527"/>
    <w:rsid w:val="00D766A8"/>
    <w:rsid w:val="00DA52F4"/>
    <w:rsid w:val="00DA60BE"/>
    <w:rsid w:val="00DE484F"/>
    <w:rsid w:val="00E379CC"/>
    <w:rsid w:val="00E5765C"/>
    <w:rsid w:val="00E65B09"/>
    <w:rsid w:val="00EB14D7"/>
    <w:rsid w:val="00EB55BB"/>
    <w:rsid w:val="00ED431E"/>
    <w:rsid w:val="00F07DE0"/>
    <w:rsid w:val="00F12515"/>
    <w:rsid w:val="00F27BBA"/>
    <w:rsid w:val="00F4781D"/>
    <w:rsid w:val="00F537E4"/>
    <w:rsid w:val="00F774CF"/>
    <w:rsid w:val="00F93BED"/>
    <w:rsid w:val="00FA4092"/>
    <w:rsid w:val="00FC267C"/>
    <w:rsid w:val="00FD16D9"/>
    <w:rsid w:val="00FD6314"/>
    <w:rsid w:val="00FE70BA"/>
    <w:rsid w:val="00FF3E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036349"/>
  <w15:docId w15:val="{5A6BB6DF-4098-49F4-A725-4FEFF8B4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6C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6CA5"/>
  </w:style>
  <w:style w:type="paragraph" w:styleId="Stopka">
    <w:name w:val="footer"/>
    <w:basedOn w:val="Normalny"/>
    <w:link w:val="StopkaZnak"/>
    <w:uiPriority w:val="99"/>
    <w:unhideWhenUsed/>
    <w:rsid w:val="00776C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6CA5"/>
  </w:style>
  <w:style w:type="paragraph" w:styleId="Akapitzlist">
    <w:name w:val="List Paragraph"/>
    <w:basedOn w:val="Normalny"/>
    <w:uiPriority w:val="34"/>
    <w:qFormat/>
    <w:rsid w:val="00D766A8"/>
    <w:pPr>
      <w:ind w:left="720"/>
      <w:contextualSpacing/>
    </w:pPr>
  </w:style>
  <w:style w:type="character" w:styleId="Hipercze">
    <w:name w:val="Hyperlink"/>
    <w:basedOn w:val="Domylnaczcionkaakapitu"/>
    <w:uiPriority w:val="99"/>
    <w:unhideWhenUsed/>
    <w:rsid w:val="00E65B09"/>
    <w:rPr>
      <w:color w:val="0000FF"/>
      <w:u w:val="single"/>
    </w:rPr>
  </w:style>
  <w:style w:type="paragraph" w:styleId="NormalnyWeb">
    <w:name w:val="Normal (Web)"/>
    <w:basedOn w:val="Normalny"/>
    <w:uiPriority w:val="99"/>
    <w:semiHidden/>
    <w:unhideWhenUsed/>
    <w:rsid w:val="00E65B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E65B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5B09"/>
    <w:rPr>
      <w:sz w:val="20"/>
      <w:szCs w:val="20"/>
    </w:rPr>
  </w:style>
  <w:style w:type="paragraph" w:styleId="Tekstdymka">
    <w:name w:val="Balloon Text"/>
    <w:basedOn w:val="Normalny"/>
    <w:link w:val="TekstdymkaZnak"/>
    <w:uiPriority w:val="99"/>
    <w:semiHidden/>
    <w:unhideWhenUsed/>
    <w:rsid w:val="001742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4244"/>
    <w:rPr>
      <w:rFonts w:ascii="Segoe UI" w:hAnsi="Segoe UI" w:cs="Segoe UI"/>
      <w:sz w:val="18"/>
      <w:szCs w:val="18"/>
    </w:rPr>
  </w:style>
  <w:style w:type="character" w:styleId="Odwoaniedokomentarza">
    <w:name w:val="annotation reference"/>
    <w:basedOn w:val="Domylnaczcionkaakapitu"/>
    <w:uiPriority w:val="99"/>
    <w:semiHidden/>
    <w:unhideWhenUsed/>
    <w:rsid w:val="00071892"/>
    <w:rPr>
      <w:sz w:val="16"/>
      <w:szCs w:val="16"/>
    </w:rPr>
  </w:style>
  <w:style w:type="paragraph" w:styleId="Tematkomentarza">
    <w:name w:val="annotation subject"/>
    <w:basedOn w:val="Tekstkomentarza"/>
    <w:next w:val="Tekstkomentarza"/>
    <w:link w:val="TematkomentarzaZnak"/>
    <w:uiPriority w:val="99"/>
    <w:semiHidden/>
    <w:unhideWhenUsed/>
    <w:rsid w:val="00071892"/>
    <w:rPr>
      <w:b/>
      <w:bCs/>
    </w:rPr>
  </w:style>
  <w:style w:type="character" w:customStyle="1" w:styleId="TematkomentarzaZnak">
    <w:name w:val="Temat komentarza Znak"/>
    <w:basedOn w:val="TekstkomentarzaZnak"/>
    <w:link w:val="Tematkomentarza"/>
    <w:uiPriority w:val="99"/>
    <w:semiHidden/>
    <w:rsid w:val="00071892"/>
    <w:rPr>
      <w:b/>
      <w:bCs/>
      <w:sz w:val="20"/>
      <w:szCs w:val="20"/>
    </w:rPr>
  </w:style>
  <w:style w:type="character" w:styleId="UyteHipercze">
    <w:name w:val="FollowedHyperlink"/>
    <w:basedOn w:val="Domylnaczcionkaakapitu"/>
    <w:uiPriority w:val="99"/>
    <w:semiHidden/>
    <w:unhideWhenUsed/>
    <w:rsid w:val="00FD6314"/>
    <w:rPr>
      <w:color w:val="954F72" w:themeColor="followedHyperlink"/>
      <w:u w:val="single"/>
    </w:rPr>
  </w:style>
  <w:style w:type="table" w:styleId="Tabela-Siatka">
    <w:name w:val="Table Grid"/>
    <w:basedOn w:val="Standardowy"/>
    <w:uiPriority w:val="59"/>
    <w:rsid w:val="007C0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2302">
      <w:bodyDiv w:val="1"/>
      <w:marLeft w:val="0"/>
      <w:marRight w:val="0"/>
      <w:marTop w:val="0"/>
      <w:marBottom w:val="0"/>
      <w:divBdr>
        <w:top w:val="none" w:sz="0" w:space="0" w:color="auto"/>
        <w:left w:val="none" w:sz="0" w:space="0" w:color="auto"/>
        <w:bottom w:val="none" w:sz="0" w:space="0" w:color="auto"/>
        <w:right w:val="none" w:sz="0" w:space="0" w:color="auto"/>
      </w:divBdr>
    </w:div>
    <w:div w:id="331876165">
      <w:bodyDiv w:val="1"/>
      <w:marLeft w:val="0"/>
      <w:marRight w:val="0"/>
      <w:marTop w:val="0"/>
      <w:marBottom w:val="0"/>
      <w:divBdr>
        <w:top w:val="none" w:sz="0" w:space="0" w:color="auto"/>
        <w:left w:val="none" w:sz="0" w:space="0" w:color="auto"/>
        <w:bottom w:val="none" w:sz="0" w:space="0" w:color="auto"/>
        <w:right w:val="none" w:sz="0" w:space="0" w:color="auto"/>
      </w:divBdr>
    </w:div>
    <w:div w:id="425922529">
      <w:bodyDiv w:val="1"/>
      <w:marLeft w:val="0"/>
      <w:marRight w:val="0"/>
      <w:marTop w:val="0"/>
      <w:marBottom w:val="0"/>
      <w:divBdr>
        <w:top w:val="none" w:sz="0" w:space="0" w:color="auto"/>
        <w:left w:val="none" w:sz="0" w:space="0" w:color="auto"/>
        <w:bottom w:val="none" w:sz="0" w:space="0" w:color="auto"/>
        <w:right w:val="none" w:sz="0" w:space="0" w:color="auto"/>
      </w:divBdr>
    </w:div>
    <w:div w:id="915750042">
      <w:bodyDiv w:val="1"/>
      <w:marLeft w:val="0"/>
      <w:marRight w:val="0"/>
      <w:marTop w:val="0"/>
      <w:marBottom w:val="0"/>
      <w:divBdr>
        <w:top w:val="none" w:sz="0" w:space="0" w:color="auto"/>
        <w:left w:val="none" w:sz="0" w:space="0" w:color="auto"/>
        <w:bottom w:val="none" w:sz="0" w:space="0" w:color="auto"/>
        <w:right w:val="none" w:sz="0" w:space="0" w:color="auto"/>
      </w:divBdr>
    </w:div>
    <w:div w:id="1044066494">
      <w:bodyDiv w:val="1"/>
      <w:marLeft w:val="0"/>
      <w:marRight w:val="0"/>
      <w:marTop w:val="0"/>
      <w:marBottom w:val="0"/>
      <w:divBdr>
        <w:top w:val="none" w:sz="0" w:space="0" w:color="auto"/>
        <w:left w:val="none" w:sz="0" w:space="0" w:color="auto"/>
        <w:bottom w:val="none" w:sz="0" w:space="0" w:color="auto"/>
        <w:right w:val="none" w:sz="0" w:space="0" w:color="auto"/>
      </w:divBdr>
    </w:div>
    <w:div w:id="1088311552">
      <w:bodyDiv w:val="1"/>
      <w:marLeft w:val="0"/>
      <w:marRight w:val="0"/>
      <w:marTop w:val="0"/>
      <w:marBottom w:val="0"/>
      <w:divBdr>
        <w:top w:val="none" w:sz="0" w:space="0" w:color="auto"/>
        <w:left w:val="none" w:sz="0" w:space="0" w:color="auto"/>
        <w:bottom w:val="none" w:sz="0" w:space="0" w:color="auto"/>
        <w:right w:val="none" w:sz="0" w:space="0" w:color="auto"/>
      </w:divBdr>
    </w:div>
    <w:div w:id="1108817346">
      <w:bodyDiv w:val="1"/>
      <w:marLeft w:val="0"/>
      <w:marRight w:val="0"/>
      <w:marTop w:val="0"/>
      <w:marBottom w:val="0"/>
      <w:divBdr>
        <w:top w:val="none" w:sz="0" w:space="0" w:color="auto"/>
        <w:left w:val="none" w:sz="0" w:space="0" w:color="auto"/>
        <w:bottom w:val="none" w:sz="0" w:space="0" w:color="auto"/>
        <w:right w:val="none" w:sz="0" w:space="0" w:color="auto"/>
      </w:divBdr>
    </w:div>
    <w:div w:id="140576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psmartmeter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youtube.com/watch?v=YYe4SwQn2GE&amp;feature=youtu.b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3337</Words>
  <Characters>19022</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Galik</dc:creator>
  <cp:keywords/>
  <dc:description/>
  <cp:lastModifiedBy>Krzysiu Tarkowski</cp:lastModifiedBy>
  <cp:revision>6</cp:revision>
  <dcterms:created xsi:type="dcterms:W3CDTF">2019-01-22T09:33:00Z</dcterms:created>
  <dcterms:modified xsi:type="dcterms:W3CDTF">2019-10-30T16:41:00Z</dcterms:modified>
</cp:coreProperties>
</file>