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DC2" w:rsidRDefault="00F93BED" w:rsidP="006E4151">
      <w:pPr>
        <w:spacing w:line="276" w:lineRule="auto"/>
        <w:contextualSpacing/>
        <w:jc w:val="center"/>
        <w:rPr>
          <w:b/>
          <w:sz w:val="32"/>
          <w:szCs w:val="32"/>
          <w:lang w:val="en-US"/>
        </w:rPr>
      </w:pPr>
      <w:r w:rsidRPr="006E4151">
        <w:rPr>
          <w:b/>
          <w:sz w:val="32"/>
          <w:szCs w:val="32"/>
          <w:lang w:val="en-US"/>
        </w:rPr>
        <w:t>TEACHING MODULE</w:t>
      </w:r>
      <w:r w:rsidR="00A67D64" w:rsidRPr="006E4151">
        <w:rPr>
          <w:b/>
          <w:sz w:val="32"/>
          <w:szCs w:val="32"/>
          <w:lang w:val="en-US"/>
        </w:rPr>
        <w:t xml:space="preserve"> Conflict Management</w:t>
      </w:r>
    </w:p>
    <w:p w:rsidR="00BF3CC0" w:rsidRPr="00BF3CC0" w:rsidRDefault="00BF3CC0" w:rsidP="006E4151">
      <w:pPr>
        <w:spacing w:line="276" w:lineRule="auto"/>
        <w:contextualSpacing/>
        <w:jc w:val="center"/>
        <w:rPr>
          <w:b/>
          <w:sz w:val="32"/>
          <w:szCs w:val="32"/>
          <w:lang w:val="en-US"/>
        </w:rPr>
      </w:pPr>
      <w:r w:rsidRPr="00BF3CC0">
        <w:rPr>
          <w:rFonts w:ascii="Calibri" w:hAnsi="Calibri" w:cs="Calibri"/>
          <w:b/>
          <w:sz w:val="28"/>
          <w:szCs w:val="28"/>
          <w:lang w:val="en-US"/>
        </w:rPr>
        <w:t>Understanding and managing conflicts on energy technologies.</w:t>
      </w:r>
      <w:r w:rsidRPr="00BF3CC0">
        <w:t> </w:t>
      </w:r>
    </w:p>
    <w:p w:rsidR="006E4151" w:rsidRDefault="00776CA5" w:rsidP="006E4151">
      <w:pPr>
        <w:spacing w:line="276" w:lineRule="auto"/>
        <w:contextualSpacing/>
        <w:jc w:val="center"/>
        <w:rPr>
          <w:b/>
          <w:sz w:val="32"/>
          <w:szCs w:val="32"/>
          <w:lang w:val="en-US"/>
        </w:rPr>
      </w:pPr>
      <w:r w:rsidRPr="006E4151">
        <w:rPr>
          <w:b/>
          <w:sz w:val="32"/>
          <w:szCs w:val="32"/>
          <w:lang w:val="en-US"/>
        </w:rPr>
        <w:t>SYLLABUS</w:t>
      </w:r>
    </w:p>
    <w:p w:rsidR="006E4151" w:rsidRPr="006E4151" w:rsidRDefault="006E4151" w:rsidP="006E4151">
      <w:pPr>
        <w:spacing w:line="276" w:lineRule="auto"/>
        <w:contextualSpacing/>
        <w:jc w:val="center"/>
        <w:rPr>
          <w:b/>
          <w:sz w:val="32"/>
          <w:szCs w:val="32"/>
          <w:lang w:val="en-US"/>
        </w:rPr>
      </w:pPr>
    </w:p>
    <w:p w:rsidR="00855631" w:rsidRPr="00250570" w:rsidRDefault="00855631" w:rsidP="00250570">
      <w:pPr>
        <w:pStyle w:val="Akapitzlist"/>
        <w:numPr>
          <w:ilvl w:val="0"/>
          <w:numId w:val="31"/>
        </w:numPr>
        <w:spacing w:after="0" w:line="276" w:lineRule="auto"/>
        <w:ind w:left="0"/>
        <w:jc w:val="both"/>
        <w:rPr>
          <w:rFonts w:cs="Times New Roman"/>
          <w:sz w:val="20"/>
          <w:szCs w:val="20"/>
        </w:rPr>
      </w:pPr>
      <w:r w:rsidRPr="00250570">
        <w:rPr>
          <w:rFonts w:cs="Times New Roman"/>
          <w:b/>
          <w:sz w:val="20"/>
          <w:szCs w:val="20"/>
        </w:rPr>
        <w:t xml:space="preserve">Name of the teaching module </w:t>
      </w:r>
    </w:p>
    <w:p w:rsidR="00855631" w:rsidRPr="00250570" w:rsidRDefault="00855631" w:rsidP="00250570">
      <w:pPr>
        <w:jc w:val="both"/>
        <w:rPr>
          <w:rFonts w:cs="Times New Roman"/>
          <w:sz w:val="20"/>
          <w:szCs w:val="20"/>
        </w:rPr>
      </w:pPr>
      <w:r w:rsidRPr="00250570">
        <w:rPr>
          <w:rFonts w:cs="Times New Roman"/>
          <w:sz w:val="20"/>
          <w:szCs w:val="20"/>
        </w:rPr>
        <w:t xml:space="preserve">Conflict Management – Understanding and managing conflicts about </w:t>
      </w:r>
      <w:r w:rsidR="00250570">
        <w:rPr>
          <w:rFonts w:cs="Times New Roman"/>
          <w:sz w:val="20"/>
          <w:szCs w:val="20"/>
        </w:rPr>
        <w:t>energy technologies.</w:t>
      </w:r>
    </w:p>
    <w:p w:rsidR="00855631" w:rsidRPr="00250570" w:rsidRDefault="00855631" w:rsidP="00250570">
      <w:pPr>
        <w:pStyle w:val="Akapitzlist"/>
        <w:numPr>
          <w:ilvl w:val="0"/>
          <w:numId w:val="31"/>
        </w:numPr>
        <w:spacing w:after="0" w:line="276" w:lineRule="auto"/>
        <w:ind w:left="0"/>
        <w:jc w:val="both"/>
        <w:rPr>
          <w:rFonts w:cs="Times New Roman"/>
          <w:sz w:val="20"/>
          <w:szCs w:val="20"/>
        </w:rPr>
      </w:pPr>
      <w:r w:rsidRPr="00250570">
        <w:rPr>
          <w:rFonts w:cs="Times New Roman"/>
          <w:b/>
          <w:sz w:val="20"/>
          <w:szCs w:val="20"/>
        </w:rPr>
        <w:t>Brief description of the subject matter</w:t>
      </w:r>
    </w:p>
    <w:p w:rsidR="00855631" w:rsidRPr="008D3157" w:rsidRDefault="00855631" w:rsidP="00250570">
      <w:pPr>
        <w:jc w:val="both"/>
        <w:rPr>
          <w:sz w:val="20"/>
          <w:szCs w:val="20"/>
          <w:lang w:val="en-US"/>
        </w:rPr>
      </w:pPr>
      <w:r w:rsidRPr="008D3157">
        <w:rPr>
          <w:sz w:val="20"/>
          <w:szCs w:val="20"/>
          <w:lang w:val="en-US"/>
        </w:rPr>
        <w:t xml:space="preserve">Public controversies and conflicts about innovative technologies are part of technology development. Like other technologies, energy technologies in many European countries are frequently confronted with society’s increasing unease about science and technology development. Controversies about innovation often occur at the local and regional level when technologies that are developed in the context of their application, e.g. when it comes to selecting locations for large-scale energy infrastructure such as nuclear power plants, geothermal facilities or high-voltage power grids. In such situations, engineers and scientists are often not familiar with the concepts and strategies that can be used to understand and deal with the controversy. </w:t>
      </w:r>
    </w:p>
    <w:p w:rsidR="00855631" w:rsidRPr="008D3157" w:rsidRDefault="00855631" w:rsidP="00250570">
      <w:pPr>
        <w:jc w:val="both"/>
        <w:rPr>
          <w:sz w:val="20"/>
          <w:szCs w:val="20"/>
          <w:lang w:val="en-US"/>
        </w:rPr>
      </w:pPr>
      <w:r w:rsidRPr="008D3157">
        <w:rPr>
          <w:sz w:val="20"/>
          <w:szCs w:val="20"/>
          <w:lang w:val="en-US"/>
        </w:rPr>
        <w:t xml:space="preserve">The Conflict Management module introduces social science perspectives on conflicts. The module does not provide comprehensive conflict management training. Instead it delivers insights into how to understand technological controversies. Students learn that there are a variety of definitions, theoretical approaches and models available that can help them understand conflicts about technologies. The module introduces key questions about the functions, impact, dynamics, and potential outcomes of conflicts. Examples from the field of energy technology (e.g. nuclear energy and geothermal energy) are provided to illustrate the social science approaches. </w:t>
      </w:r>
    </w:p>
    <w:p w:rsidR="00855631" w:rsidRPr="008D3157" w:rsidRDefault="00855631" w:rsidP="00250570">
      <w:pPr>
        <w:jc w:val="both"/>
        <w:rPr>
          <w:sz w:val="20"/>
          <w:szCs w:val="20"/>
          <w:lang w:val="en-US"/>
        </w:rPr>
      </w:pPr>
      <w:r w:rsidRPr="008D3157">
        <w:rPr>
          <w:sz w:val="20"/>
          <w:szCs w:val="20"/>
          <w:lang w:val="en-US"/>
        </w:rPr>
        <w:t>In addition to knowledge about concepts and processes, a role play is used to provide students with an emotional understanding of conflict situations related to energy technology issues.</w:t>
      </w:r>
    </w:p>
    <w:p w:rsidR="00855631" w:rsidRPr="008D3157" w:rsidRDefault="00855631" w:rsidP="00250570">
      <w:pPr>
        <w:pStyle w:val="Akapitzlist"/>
        <w:ind w:left="0"/>
        <w:jc w:val="both"/>
        <w:rPr>
          <w:rFonts w:cs="Times New Roman"/>
          <w:sz w:val="20"/>
          <w:szCs w:val="20"/>
          <w:lang w:val="en-US"/>
        </w:rPr>
      </w:pPr>
    </w:p>
    <w:p w:rsidR="00855631" w:rsidRPr="00250570" w:rsidRDefault="00855631" w:rsidP="00250570">
      <w:pPr>
        <w:pStyle w:val="Akapitzlist"/>
        <w:numPr>
          <w:ilvl w:val="0"/>
          <w:numId w:val="31"/>
        </w:numPr>
        <w:spacing w:after="0" w:line="276" w:lineRule="auto"/>
        <w:ind w:left="0"/>
        <w:jc w:val="both"/>
        <w:rPr>
          <w:rFonts w:cs="Times New Roman"/>
          <w:sz w:val="20"/>
          <w:szCs w:val="20"/>
        </w:rPr>
      </w:pPr>
      <w:r w:rsidRPr="00250570">
        <w:rPr>
          <w:rFonts w:cs="Times New Roman"/>
          <w:b/>
          <w:sz w:val="20"/>
          <w:szCs w:val="20"/>
        </w:rPr>
        <w:t>Complete SSH</w:t>
      </w:r>
      <w:r w:rsidRPr="00250570">
        <w:rPr>
          <w:rStyle w:val="Odwoanieprzypisudolnego"/>
          <w:rFonts w:cs="Times New Roman"/>
          <w:b/>
          <w:sz w:val="20"/>
          <w:szCs w:val="20"/>
        </w:rPr>
        <w:footnoteReference w:id="1"/>
      </w:r>
      <w:r w:rsidRPr="00250570">
        <w:rPr>
          <w:rFonts w:cs="Times New Roman"/>
          <w:b/>
          <w:sz w:val="20"/>
          <w:szCs w:val="20"/>
        </w:rPr>
        <w:t xml:space="preserve"> problems description</w:t>
      </w:r>
    </w:p>
    <w:p w:rsidR="00855631" w:rsidRPr="008D3157" w:rsidRDefault="00855631" w:rsidP="00250570">
      <w:pPr>
        <w:pStyle w:val="Akapitzlist"/>
        <w:numPr>
          <w:ilvl w:val="0"/>
          <w:numId w:val="37"/>
        </w:numPr>
        <w:jc w:val="both"/>
        <w:rPr>
          <w:sz w:val="20"/>
          <w:szCs w:val="20"/>
          <w:lang w:val="en-US"/>
        </w:rPr>
      </w:pPr>
      <w:r w:rsidRPr="008D3157">
        <w:rPr>
          <w:sz w:val="20"/>
          <w:szCs w:val="20"/>
          <w:lang w:val="en-US"/>
        </w:rPr>
        <w:t>Technological controversies about energy technologies and infrastructure occur frequently and are caused by conflicting interests, value systems, or risk perceptions.</w:t>
      </w:r>
    </w:p>
    <w:p w:rsidR="00855631" w:rsidRPr="008D3157" w:rsidRDefault="00855631" w:rsidP="00250570">
      <w:pPr>
        <w:pStyle w:val="Akapitzlist"/>
        <w:numPr>
          <w:ilvl w:val="0"/>
          <w:numId w:val="37"/>
        </w:numPr>
        <w:jc w:val="both"/>
        <w:rPr>
          <w:sz w:val="20"/>
          <w:szCs w:val="20"/>
          <w:lang w:val="en-US"/>
        </w:rPr>
      </w:pPr>
      <w:r w:rsidRPr="008D3157">
        <w:rPr>
          <w:sz w:val="20"/>
          <w:szCs w:val="20"/>
          <w:lang w:val="en-US"/>
        </w:rPr>
        <w:t>A basic understanding of how technological controversies develop, their dynamics and their (social) implications is useful for people involved in the selection of locations for technology projects.</w:t>
      </w:r>
    </w:p>
    <w:p w:rsidR="00855631" w:rsidRPr="008D3157" w:rsidRDefault="00855631" w:rsidP="00250570">
      <w:pPr>
        <w:pStyle w:val="Akapitzlist"/>
        <w:numPr>
          <w:ilvl w:val="0"/>
          <w:numId w:val="37"/>
        </w:numPr>
        <w:jc w:val="both"/>
        <w:rPr>
          <w:sz w:val="20"/>
          <w:szCs w:val="20"/>
          <w:lang w:val="en-US"/>
        </w:rPr>
      </w:pPr>
      <w:r w:rsidRPr="008D3157">
        <w:rPr>
          <w:sz w:val="20"/>
          <w:szCs w:val="20"/>
          <w:lang w:val="en-US"/>
        </w:rPr>
        <w:t xml:space="preserve">An awareness of the different perspectives and perceptions that come into play is important for understanding the development of conflicts in general and controversies about technologies. </w:t>
      </w:r>
    </w:p>
    <w:p w:rsidR="00855631" w:rsidRPr="008D3157" w:rsidRDefault="00855631" w:rsidP="00250570">
      <w:pPr>
        <w:pStyle w:val="Akapitzlist"/>
        <w:numPr>
          <w:ilvl w:val="0"/>
          <w:numId w:val="37"/>
        </w:numPr>
        <w:jc w:val="both"/>
        <w:rPr>
          <w:sz w:val="20"/>
          <w:szCs w:val="20"/>
          <w:lang w:val="en-US"/>
        </w:rPr>
      </w:pPr>
      <w:r w:rsidRPr="008D3157">
        <w:rPr>
          <w:sz w:val="20"/>
          <w:szCs w:val="20"/>
          <w:lang w:val="en-US"/>
        </w:rPr>
        <w:t>Awareness forms the basis for an open-minded understanding that complex technological controversies are characterized by different perspectives, interests and values.</w:t>
      </w:r>
    </w:p>
    <w:p w:rsidR="00250570" w:rsidRPr="008D3157" w:rsidRDefault="00250570" w:rsidP="00250570">
      <w:pPr>
        <w:pStyle w:val="Akapitzlist"/>
        <w:ind w:left="360"/>
        <w:jc w:val="both"/>
        <w:rPr>
          <w:sz w:val="20"/>
          <w:szCs w:val="20"/>
          <w:lang w:val="en-US"/>
        </w:rPr>
      </w:pPr>
    </w:p>
    <w:p w:rsidR="00855631" w:rsidRPr="00250570" w:rsidRDefault="00855631" w:rsidP="00250570">
      <w:pPr>
        <w:pStyle w:val="Akapitzlist"/>
        <w:numPr>
          <w:ilvl w:val="0"/>
          <w:numId w:val="31"/>
        </w:numPr>
        <w:spacing w:after="0" w:line="276" w:lineRule="auto"/>
        <w:ind w:left="0"/>
        <w:jc w:val="both"/>
        <w:rPr>
          <w:rFonts w:cs="Times New Roman"/>
          <w:sz w:val="20"/>
          <w:szCs w:val="20"/>
        </w:rPr>
      </w:pPr>
      <w:r w:rsidRPr="00250570">
        <w:rPr>
          <w:rFonts w:cs="Times New Roman"/>
          <w:b/>
          <w:sz w:val="20"/>
          <w:szCs w:val="20"/>
        </w:rPr>
        <w:t>Prerequisites and contextual knowledge</w:t>
      </w:r>
    </w:p>
    <w:p w:rsidR="00855631" w:rsidRPr="008D3157" w:rsidRDefault="00855631" w:rsidP="00250570">
      <w:pPr>
        <w:jc w:val="both"/>
        <w:rPr>
          <w:sz w:val="20"/>
          <w:szCs w:val="20"/>
          <w:lang w:val="en-US"/>
        </w:rPr>
      </w:pPr>
      <w:r w:rsidRPr="008D3157">
        <w:rPr>
          <w:sz w:val="20"/>
          <w:szCs w:val="20"/>
          <w:lang w:val="en-US"/>
        </w:rPr>
        <w:t xml:space="preserve">There are no prerequisites, although students are expected to be interested in this topic. The module is mainly aimed at Masters and PhD students, but Bachelor students are also able to attend. </w:t>
      </w:r>
    </w:p>
    <w:p w:rsidR="00855631" w:rsidRPr="008D3157" w:rsidRDefault="00855631" w:rsidP="00250570">
      <w:pPr>
        <w:pStyle w:val="Akapitzlist"/>
        <w:ind w:left="0"/>
        <w:jc w:val="both"/>
        <w:rPr>
          <w:rFonts w:cs="Times New Roman"/>
          <w:sz w:val="20"/>
          <w:szCs w:val="20"/>
          <w:lang w:val="en-US"/>
        </w:rPr>
      </w:pPr>
    </w:p>
    <w:p w:rsidR="00855631" w:rsidRPr="00250570" w:rsidRDefault="00855631" w:rsidP="00250570">
      <w:pPr>
        <w:pStyle w:val="Akapitzlist"/>
        <w:numPr>
          <w:ilvl w:val="0"/>
          <w:numId w:val="31"/>
        </w:numPr>
        <w:spacing w:after="0" w:line="276" w:lineRule="auto"/>
        <w:ind w:left="0"/>
        <w:jc w:val="both"/>
        <w:rPr>
          <w:rFonts w:cs="Times New Roman"/>
          <w:sz w:val="20"/>
          <w:szCs w:val="20"/>
        </w:rPr>
      </w:pPr>
      <w:r w:rsidRPr="00250570">
        <w:rPr>
          <w:rFonts w:cs="Times New Roman"/>
          <w:b/>
          <w:sz w:val="20"/>
          <w:szCs w:val="20"/>
        </w:rPr>
        <w:t>Learning outcomes</w:t>
      </w:r>
    </w:p>
    <w:p w:rsidR="00855631" w:rsidRPr="00250570" w:rsidRDefault="00855631" w:rsidP="00250570">
      <w:pPr>
        <w:pStyle w:val="Akapitzlist"/>
        <w:numPr>
          <w:ilvl w:val="1"/>
          <w:numId w:val="31"/>
        </w:numPr>
        <w:spacing w:after="0" w:line="276" w:lineRule="auto"/>
        <w:ind w:left="360"/>
        <w:jc w:val="both"/>
        <w:rPr>
          <w:rFonts w:cs="Times New Roman"/>
          <w:i/>
          <w:sz w:val="20"/>
          <w:szCs w:val="20"/>
        </w:rPr>
      </w:pPr>
      <w:r w:rsidRPr="00250570">
        <w:rPr>
          <w:rFonts w:cs="Times New Roman"/>
          <w:i/>
          <w:sz w:val="20"/>
          <w:szCs w:val="20"/>
        </w:rPr>
        <w:t>Knowledge</w:t>
      </w:r>
    </w:p>
    <w:p w:rsidR="00855631" w:rsidRPr="008D3157" w:rsidRDefault="00855631" w:rsidP="00250570">
      <w:pPr>
        <w:jc w:val="both"/>
        <w:rPr>
          <w:rFonts w:cs="Times New Roman"/>
          <w:sz w:val="20"/>
          <w:szCs w:val="20"/>
          <w:lang w:val="en-US"/>
        </w:rPr>
      </w:pPr>
      <w:r w:rsidRPr="008D3157">
        <w:rPr>
          <w:rFonts w:cs="Times New Roman"/>
          <w:sz w:val="20"/>
          <w:szCs w:val="20"/>
          <w:lang w:val="en-US"/>
        </w:rPr>
        <w:t xml:space="preserve">The </w:t>
      </w:r>
      <w:r w:rsidRPr="008D3157">
        <w:rPr>
          <w:sz w:val="20"/>
          <w:szCs w:val="20"/>
          <w:lang w:val="en-US"/>
        </w:rPr>
        <w:t xml:space="preserve">students will learn about the extent to which a social science perspective is useful for understanding conflicts related to energy infrastructure and technologies. They will acquire basic knowledge about social </w:t>
      </w:r>
      <w:r w:rsidRPr="008D3157">
        <w:rPr>
          <w:sz w:val="20"/>
          <w:szCs w:val="20"/>
          <w:lang w:val="en-US"/>
        </w:rPr>
        <w:lastRenderedPageBreak/>
        <w:t>science perspectives on technological controversies and learn which questions and dimensions are relevant in social science conflict analysis. This enables the students to gain a broader understanding of the key aspects of technological conflicts, to identify emerging conflicts and to undertake measures to deal with them (prevent or resolve).</w:t>
      </w:r>
    </w:p>
    <w:p w:rsidR="00855631" w:rsidRPr="008D3157" w:rsidRDefault="00855631" w:rsidP="00250570">
      <w:pPr>
        <w:pStyle w:val="Akapitzlist"/>
        <w:ind w:left="360"/>
        <w:jc w:val="both"/>
        <w:rPr>
          <w:rFonts w:cs="Times New Roman"/>
          <w:i/>
          <w:sz w:val="20"/>
          <w:szCs w:val="20"/>
          <w:lang w:val="en-US"/>
        </w:rPr>
      </w:pPr>
    </w:p>
    <w:p w:rsidR="00855631" w:rsidRPr="00250570" w:rsidRDefault="00855631" w:rsidP="00250570">
      <w:pPr>
        <w:pStyle w:val="Akapitzlist"/>
        <w:numPr>
          <w:ilvl w:val="1"/>
          <w:numId w:val="31"/>
        </w:numPr>
        <w:spacing w:after="0" w:line="276" w:lineRule="auto"/>
        <w:ind w:left="360"/>
        <w:jc w:val="both"/>
        <w:rPr>
          <w:rFonts w:cs="Times New Roman"/>
          <w:i/>
          <w:sz w:val="20"/>
          <w:szCs w:val="20"/>
        </w:rPr>
      </w:pPr>
      <w:r w:rsidRPr="00250570">
        <w:rPr>
          <w:rFonts w:cs="Times New Roman"/>
          <w:i/>
          <w:sz w:val="20"/>
          <w:szCs w:val="20"/>
        </w:rPr>
        <w:t>Skills</w:t>
      </w:r>
    </w:p>
    <w:p w:rsidR="00855631" w:rsidRPr="008D3157" w:rsidRDefault="00855631" w:rsidP="00250570">
      <w:pPr>
        <w:jc w:val="both"/>
        <w:rPr>
          <w:sz w:val="20"/>
          <w:szCs w:val="20"/>
          <w:lang w:val="en-US"/>
        </w:rPr>
      </w:pPr>
      <w:r w:rsidRPr="008D3157">
        <w:rPr>
          <w:rFonts w:cs="Times New Roman"/>
          <w:sz w:val="20"/>
          <w:szCs w:val="20"/>
          <w:lang w:val="en-US"/>
        </w:rPr>
        <w:t xml:space="preserve">Students </w:t>
      </w:r>
      <w:r w:rsidRPr="008D3157">
        <w:rPr>
          <w:sz w:val="20"/>
          <w:szCs w:val="20"/>
          <w:lang w:val="en-US"/>
        </w:rPr>
        <w:t xml:space="preserve">will develop an awareness for the positions and interests of different actors in complex technological controversies related to energy issues. As a result, they will learn how to take an open-minded approach towards these different perspectives, interests and values. </w:t>
      </w:r>
    </w:p>
    <w:p w:rsidR="00855631" w:rsidRPr="008D3157" w:rsidRDefault="00855631" w:rsidP="00250570">
      <w:pPr>
        <w:pStyle w:val="Akapitzlist"/>
        <w:ind w:left="360"/>
        <w:jc w:val="both"/>
        <w:rPr>
          <w:rFonts w:cs="Times New Roman"/>
          <w:sz w:val="20"/>
          <w:szCs w:val="20"/>
          <w:lang w:val="en-US"/>
        </w:rPr>
      </w:pPr>
    </w:p>
    <w:p w:rsidR="00855631" w:rsidRPr="00250570" w:rsidRDefault="00855631" w:rsidP="00250570">
      <w:pPr>
        <w:pStyle w:val="Akapitzlist"/>
        <w:numPr>
          <w:ilvl w:val="1"/>
          <w:numId w:val="31"/>
        </w:numPr>
        <w:spacing w:after="0" w:line="276" w:lineRule="auto"/>
        <w:ind w:left="360"/>
        <w:jc w:val="both"/>
        <w:rPr>
          <w:rFonts w:cs="Times New Roman"/>
          <w:i/>
          <w:sz w:val="20"/>
          <w:szCs w:val="20"/>
        </w:rPr>
      </w:pPr>
      <w:r w:rsidRPr="00250570">
        <w:rPr>
          <w:rFonts w:cs="Times New Roman"/>
          <w:i/>
          <w:sz w:val="20"/>
          <w:szCs w:val="20"/>
        </w:rPr>
        <w:t>Social competencies</w:t>
      </w:r>
    </w:p>
    <w:p w:rsidR="00855631" w:rsidRPr="008D3157" w:rsidRDefault="00855631" w:rsidP="00250570">
      <w:pPr>
        <w:jc w:val="both"/>
        <w:rPr>
          <w:sz w:val="20"/>
          <w:szCs w:val="20"/>
          <w:lang w:val="en-US"/>
        </w:rPr>
      </w:pPr>
      <w:r w:rsidRPr="008D3157">
        <w:rPr>
          <w:rFonts w:cs="Times New Roman"/>
          <w:sz w:val="20"/>
          <w:szCs w:val="20"/>
          <w:lang w:val="en-US"/>
        </w:rPr>
        <w:t xml:space="preserve">The </w:t>
      </w:r>
      <w:r w:rsidRPr="008D3157">
        <w:rPr>
          <w:sz w:val="20"/>
          <w:szCs w:val="20"/>
          <w:lang w:val="en-US"/>
        </w:rPr>
        <w:t>students gain social competencies such as the ability to collaborate effectively, develop and defend the point of view of a peer group, put forward arguments within a debate, and acknowledge positions that differ from one’s own point of view.</w:t>
      </w:r>
    </w:p>
    <w:p w:rsidR="00855631" w:rsidRPr="008D3157" w:rsidRDefault="00855631" w:rsidP="00250570">
      <w:pPr>
        <w:pStyle w:val="Akapitzlist"/>
        <w:ind w:left="360"/>
        <w:jc w:val="both"/>
        <w:rPr>
          <w:rFonts w:cs="Times New Roman"/>
          <w:sz w:val="20"/>
          <w:szCs w:val="20"/>
          <w:lang w:val="en-US"/>
        </w:rPr>
      </w:pPr>
    </w:p>
    <w:p w:rsidR="00855631" w:rsidRPr="00250570" w:rsidRDefault="00855631" w:rsidP="00250570">
      <w:pPr>
        <w:pStyle w:val="Akapitzlist"/>
        <w:numPr>
          <w:ilvl w:val="0"/>
          <w:numId w:val="31"/>
        </w:numPr>
        <w:spacing w:after="0" w:line="276" w:lineRule="auto"/>
        <w:ind w:left="0"/>
        <w:jc w:val="both"/>
        <w:rPr>
          <w:rFonts w:cs="Times New Roman"/>
          <w:sz w:val="20"/>
          <w:szCs w:val="20"/>
        </w:rPr>
      </w:pPr>
      <w:r w:rsidRPr="00250570">
        <w:rPr>
          <w:rFonts w:cs="Times New Roman"/>
          <w:b/>
          <w:sz w:val="20"/>
          <w:szCs w:val="20"/>
        </w:rPr>
        <w:t>Module structure</w:t>
      </w:r>
    </w:p>
    <w:p w:rsidR="00855631" w:rsidRPr="008D3157" w:rsidRDefault="00855631" w:rsidP="00250570">
      <w:pPr>
        <w:jc w:val="both"/>
        <w:rPr>
          <w:sz w:val="20"/>
          <w:szCs w:val="20"/>
          <w:lang w:val="en-US"/>
        </w:rPr>
      </w:pPr>
      <w:r w:rsidRPr="008D3157">
        <w:rPr>
          <w:rFonts w:cs="Times New Roman"/>
          <w:sz w:val="20"/>
          <w:szCs w:val="20"/>
          <w:lang w:val="en-US"/>
        </w:rPr>
        <w:t xml:space="preserve">The </w:t>
      </w:r>
      <w:r w:rsidRPr="008D3157">
        <w:rPr>
          <w:sz w:val="20"/>
          <w:szCs w:val="20"/>
          <w:lang w:val="en-US"/>
        </w:rPr>
        <w:t>module will consist of three sessions (see point 8) that are 1-1.5 hours each. These sessions can be taught consecutively in one day or over a period of three days. If the module is taught in one day, there must be breaks between the sessions and a longer break between the second and third sessions.</w:t>
      </w:r>
    </w:p>
    <w:p w:rsidR="00855631" w:rsidRPr="008D3157" w:rsidRDefault="00855631" w:rsidP="00250570">
      <w:pPr>
        <w:jc w:val="both"/>
        <w:rPr>
          <w:sz w:val="20"/>
          <w:szCs w:val="20"/>
          <w:lang w:val="en-US"/>
        </w:rPr>
      </w:pPr>
      <w:r w:rsidRPr="008D3157">
        <w:rPr>
          <w:sz w:val="20"/>
          <w:szCs w:val="20"/>
          <w:lang w:val="en-US"/>
        </w:rPr>
        <w:t>A traditional lecture format will be used to introduce the issue of technological controversies and the conceptual ideas from SSH.</w:t>
      </w:r>
    </w:p>
    <w:p w:rsidR="00855631" w:rsidRPr="008D3157" w:rsidRDefault="00855631" w:rsidP="00250570">
      <w:pPr>
        <w:jc w:val="both"/>
        <w:rPr>
          <w:sz w:val="20"/>
          <w:szCs w:val="20"/>
          <w:lang w:val="en-US"/>
        </w:rPr>
      </w:pPr>
      <w:r w:rsidRPr="008D3157">
        <w:rPr>
          <w:sz w:val="20"/>
          <w:szCs w:val="20"/>
          <w:lang w:val="en-US"/>
        </w:rPr>
        <w:t>Interactive elements will complement the traditional lecture format. The second session involves a role play that allows students to experience different points of view and emotions within a conflict situation related to energy technologies and infrastructure.</w:t>
      </w:r>
    </w:p>
    <w:p w:rsidR="00855631" w:rsidRPr="008D3157" w:rsidRDefault="00855631" w:rsidP="00250570">
      <w:pPr>
        <w:jc w:val="both"/>
        <w:rPr>
          <w:sz w:val="20"/>
          <w:szCs w:val="20"/>
          <w:lang w:val="en-US"/>
        </w:rPr>
      </w:pPr>
      <w:r w:rsidRPr="008D3157">
        <w:rPr>
          <w:sz w:val="20"/>
          <w:szCs w:val="20"/>
          <w:lang w:val="en-US"/>
        </w:rPr>
        <w:t>There are no homework tasks.</w:t>
      </w:r>
    </w:p>
    <w:p w:rsidR="00855631" w:rsidRPr="008D3157" w:rsidRDefault="00855631" w:rsidP="00250570">
      <w:pPr>
        <w:contextualSpacing/>
        <w:jc w:val="both"/>
        <w:rPr>
          <w:rFonts w:cs="Times New Roman"/>
          <w:color w:val="538135" w:themeColor="accent6" w:themeShade="BF"/>
          <w:sz w:val="20"/>
          <w:szCs w:val="20"/>
          <w:lang w:val="en-US"/>
        </w:rPr>
      </w:pPr>
    </w:p>
    <w:p w:rsidR="00855631" w:rsidRPr="00250570" w:rsidRDefault="00855631" w:rsidP="00250570">
      <w:pPr>
        <w:pStyle w:val="Akapitzlist"/>
        <w:numPr>
          <w:ilvl w:val="0"/>
          <w:numId w:val="31"/>
        </w:numPr>
        <w:spacing w:after="0" w:line="276" w:lineRule="auto"/>
        <w:ind w:left="0"/>
        <w:jc w:val="both"/>
        <w:rPr>
          <w:rFonts w:cs="Times New Roman"/>
          <w:sz w:val="20"/>
          <w:szCs w:val="20"/>
        </w:rPr>
      </w:pPr>
      <w:r w:rsidRPr="00250570">
        <w:rPr>
          <w:rFonts w:cs="Times New Roman"/>
          <w:b/>
          <w:sz w:val="20"/>
          <w:szCs w:val="20"/>
        </w:rPr>
        <w:t>Teaching methods</w:t>
      </w:r>
    </w:p>
    <w:p w:rsidR="00855631" w:rsidRPr="00250570" w:rsidRDefault="00855631" w:rsidP="00250570">
      <w:pPr>
        <w:pStyle w:val="Akapitzlist"/>
        <w:numPr>
          <w:ilvl w:val="0"/>
          <w:numId w:val="4"/>
        </w:numPr>
        <w:spacing w:after="0" w:line="276" w:lineRule="auto"/>
        <w:ind w:left="720"/>
        <w:jc w:val="both"/>
        <w:rPr>
          <w:rFonts w:cs="Times New Roman"/>
          <w:sz w:val="20"/>
          <w:szCs w:val="20"/>
        </w:rPr>
      </w:pPr>
      <w:r w:rsidRPr="00250570">
        <w:rPr>
          <w:rFonts w:cs="Times New Roman"/>
          <w:sz w:val="20"/>
          <w:szCs w:val="20"/>
        </w:rPr>
        <w:t>Lecture</w:t>
      </w:r>
      <w:r w:rsidR="00C5292B" w:rsidRPr="00250570">
        <w:rPr>
          <w:rFonts w:cs="Times New Roman"/>
          <w:sz w:val="20"/>
          <w:szCs w:val="20"/>
        </w:rPr>
        <w:t>s</w:t>
      </w:r>
    </w:p>
    <w:p w:rsidR="00855631" w:rsidRPr="00250570" w:rsidRDefault="00855631" w:rsidP="00250570">
      <w:pPr>
        <w:pStyle w:val="Akapitzlist"/>
        <w:numPr>
          <w:ilvl w:val="0"/>
          <w:numId w:val="4"/>
        </w:numPr>
        <w:spacing w:after="0" w:line="276" w:lineRule="auto"/>
        <w:ind w:left="720"/>
        <w:jc w:val="both"/>
        <w:rPr>
          <w:rFonts w:cs="Times New Roman"/>
          <w:sz w:val="20"/>
          <w:szCs w:val="20"/>
        </w:rPr>
      </w:pPr>
      <w:r w:rsidRPr="00250570">
        <w:rPr>
          <w:rFonts w:cs="Times New Roman"/>
          <w:sz w:val="20"/>
          <w:szCs w:val="20"/>
        </w:rPr>
        <w:t>Interactive role play</w:t>
      </w:r>
    </w:p>
    <w:p w:rsidR="00855631" w:rsidRPr="00250570" w:rsidRDefault="00C5292B" w:rsidP="00250570">
      <w:pPr>
        <w:pStyle w:val="Akapitzlist"/>
        <w:numPr>
          <w:ilvl w:val="0"/>
          <w:numId w:val="4"/>
        </w:numPr>
        <w:spacing w:after="0" w:line="276" w:lineRule="auto"/>
        <w:ind w:left="720"/>
        <w:jc w:val="both"/>
        <w:rPr>
          <w:rFonts w:cs="Times New Roman"/>
          <w:sz w:val="20"/>
          <w:szCs w:val="20"/>
        </w:rPr>
      </w:pPr>
      <w:r w:rsidRPr="00250570">
        <w:rPr>
          <w:rFonts w:cs="Times New Roman"/>
          <w:sz w:val="20"/>
          <w:szCs w:val="20"/>
        </w:rPr>
        <w:t>Discussions</w:t>
      </w:r>
    </w:p>
    <w:p w:rsidR="00855631" w:rsidRPr="00250570" w:rsidRDefault="00855631" w:rsidP="00250570">
      <w:pPr>
        <w:pStyle w:val="Akapitzlist"/>
        <w:numPr>
          <w:ilvl w:val="0"/>
          <w:numId w:val="4"/>
        </w:numPr>
        <w:spacing w:after="0" w:line="276" w:lineRule="auto"/>
        <w:ind w:left="720"/>
        <w:jc w:val="both"/>
        <w:rPr>
          <w:rFonts w:cs="Times New Roman"/>
          <w:sz w:val="20"/>
          <w:szCs w:val="20"/>
        </w:rPr>
      </w:pPr>
      <w:r w:rsidRPr="00250570">
        <w:rPr>
          <w:rFonts w:cs="Times New Roman"/>
          <w:sz w:val="20"/>
          <w:szCs w:val="20"/>
        </w:rPr>
        <w:t>Group work</w:t>
      </w:r>
      <w:r w:rsidR="00C5292B" w:rsidRPr="00250570">
        <w:rPr>
          <w:rFonts w:cs="Times New Roman"/>
          <w:sz w:val="20"/>
          <w:szCs w:val="20"/>
        </w:rPr>
        <w:t>s</w:t>
      </w:r>
    </w:p>
    <w:p w:rsidR="00855631" w:rsidRPr="00250570" w:rsidRDefault="00855631" w:rsidP="00250570">
      <w:pPr>
        <w:pStyle w:val="Akapitzlist"/>
        <w:ind w:left="360"/>
        <w:jc w:val="both"/>
        <w:rPr>
          <w:rFonts w:cs="Times New Roman"/>
          <w:sz w:val="20"/>
          <w:szCs w:val="20"/>
        </w:rPr>
      </w:pPr>
    </w:p>
    <w:p w:rsidR="00855631" w:rsidRPr="00250570" w:rsidRDefault="00855631" w:rsidP="00250570">
      <w:pPr>
        <w:pStyle w:val="Akapitzlist"/>
        <w:numPr>
          <w:ilvl w:val="0"/>
          <w:numId w:val="31"/>
        </w:numPr>
        <w:spacing w:after="0" w:line="276" w:lineRule="auto"/>
        <w:ind w:left="28" w:hanging="364"/>
        <w:jc w:val="both"/>
        <w:rPr>
          <w:rFonts w:cs="Times New Roman"/>
          <w:b/>
          <w:sz w:val="20"/>
          <w:szCs w:val="20"/>
          <w:lang w:val="de-DE"/>
        </w:rPr>
      </w:pPr>
      <w:r w:rsidRPr="00250570">
        <w:rPr>
          <w:rFonts w:cs="Times New Roman"/>
          <w:b/>
          <w:sz w:val="20"/>
          <w:szCs w:val="20"/>
          <w:lang w:val="de-DE"/>
        </w:rPr>
        <w:t xml:space="preserve">Class plans </w:t>
      </w:r>
    </w:p>
    <w:p w:rsidR="00855631" w:rsidRPr="008D3157" w:rsidRDefault="00855631" w:rsidP="00250570">
      <w:pPr>
        <w:spacing w:after="0" w:line="276" w:lineRule="auto"/>
        <w:ind w:left="300"/>
        <w:jc w:val="both"/>
        <w:rPr>
          <w:rFonts w:cs="Times New Roman"/>
          <w:sz w:val="20"/>
          <w:szCs w:val="20"/>
          <w:lang w:val="en-US"/>
        </w:rPr>
      </w:pPr>
      <w:r w:rsidRPr="008D3157">
        <w:rPr>
          <w:rFonts w:cs="Times New Roman"/>
          <w:b/>
          <w:sz w:val="20"/>
          <w:szCs w:val="20"/>
          <w:lang w:val="en-US"/>
        </w:rPr>
        <w:t>Session 1.</w:t>
      </w:r>
      <w:r w:rsidRPr="008D3157">
        <w:rPr>
          <w:rFonts w:cs="Times New Roman"/>
          <w:sz w:val="20"/>
          <w:szCs w:val="20"/>
          <w:lang w:val="en-US"/>
        </w:rPr>
        <w:t xml:space="preserve"> Why and how do we talk about technological controversies?</w:t>
      </w:r>
      <w:r w:rsidR="003A41BC" w:rsidRPr="008D3157">
        <w:rPr>
          <w:rFonts w:cs="Times New Roman"/>
          <w:sz w:val="20"/>
          <w:szCs w:val="20"/>
          <w:lang w:val="en-US"/>
        </w:rPr>
        <w:t xml:space="preserve"> (video input, </w:t>
      </w:r>
      <w:r w:rsidRPr="008D3157">
        <w:rPr>
          <w:rFonts w:cs="Times New Roman"/>
          <w:sz w:val="20"/>
          <w:szCs w:val="20"/>
          <w:lang w:val="en-US"/>
        </w:rPr>
        <w:t xml:space="preserve"> group work, lecture supported by PowerPoint slides</w:t>
      </w:r>
      <w:r w:rsidR="003A41BC" w:rsidRPr="008D3157">
        <w:rPr>
          <w:rFonts w:cs="Times New Roman"/>
          <w:sz w:val="20"/>
          <w:szCs w:val="20"/>
          <w:lang w:val="en-US"/>
        </w:rPr>
        <w:t>)</w:t>
      </w:r>
    </w:p>
    <w:p w:rsidR="00855631" w:rsidRPr="008D3157" w:rsidRDefault="00855631" w:rsidP="00250570">
      <w:pPr>
        <w:pStyle w:val="Akapitzlist"/>
        <w:ind w:left="300"/>
        <w:jc w:val="both"/>
        <w:rPr>
          <w:rFonts w:cs="Times New Roman"/>
          <w:i/>
          <w:sz w:val="20"/>
          <w:szCs w:val="20"/>
          <w:lang w:val="en-US"/>
        </w:rPr>
      </w:pPr>
      <w:r w:rsidRPr="008D3157">
        <w:rPr>
          <w:rFonts w:cs="Times New Roman"/>
          <w:i/>
          <w:sz w:val="20"/>
          <w:szCs w:val="20"/>
          <w:lang w:val="en-US"/>
        </w:rPr>
        <w:t>Time: 1 hour</w:t>
      </w:r>
    </w:p>
    <w:p w:rsidR="00855631" w:rsidRPr="00250570" w:rsidRDefault="00855631" w:rsidP="00250570">
      <w:pPr>
        <w:pStyle w:val="Akapitzlist"/>
        <w:numPr>
          <w:ilvl w:val="0"/>
          <w:numId w:val="32"/>
        </w:numPr>
        <w:spacing w:after="0" w:line="276" w:lineRule="auto"/>
        <w:jc w:val="both"/>
        <w:rPr>
          <w:rFonts w:cs="Times New Roman"/>
          <w:sz w:val="20"/>
          <w:szCs w:val="20"/>
        </w:rPr>
      </w:pPr>
      <w:r w:rsidRPr="00250570">
        <w:rPr>
          <w:rFonts w:cs="Times New Roman"/>
          <w:sz w:val="20"/>
          <w:szCs w:val="20"/>
        </w:rPr>
        <w:t xml:space="preserve">10 minutes </w:t>
      </w:r>
      <w:r w:rsidR="003A41BC" w:rsidRPr="00250570">
        <w:rPr>
          <w:rFonts w:cs="Times New Roman"/>
          <w:sz w:val="20"/>
          <w:szCs w:val="20"/>
        </w:rPr>
        <w:t>video input</w:t>
      </w:r>
      <w:r w:rsidRPr="00250570">
        <w:rPr>
          <w:rFonts w:cs="Times New Roman"/>
          <w:sz w:val="20"/>
          <w:szCs w:val="20"/>
        </w:rPr>
        <w:t xml:space="preserve"> </w:t>
      </w:r>
    </w:p>
    <w:p w:rsidR="00855631" w:rsidRPr="00250570" w:rsidRDefault="00855631" w:rsidP="00250570">
      <w:pPr>
        <w:pStyle w:val="Akapitzlist"/>
        <w:numPr>
          <w:ilvl w:val="0"/>
          <w:numId w:val="32"/>
        </w:numPr>
        <w:spacing w:after="0" w:line="276" w:lineRule="auto"/>
        <w:jc w:val="both"/>
        <w:rPr>
          <w:rFonts w:cs="Times New Roman"/>
          <w:sz w:val="20"/>
          <w:szCs w:val="20"/>
        </w:rPr>
      </w:pPr>
      <w:r w:rsidRPr="00250570">
        <w:rPr>
          <w:rFonts w:cs="Times New Roman"/>
          <w:sz w:val="20"/>
          <w:szCs w:val="20"/>
        </w:rPr>
        <w:t xml:space="preserve">10 minutes exploration task </w:t>
      </w:r>
    </w:p>
    <w:p w:rsidR="00855631" w:rsidRPr="00250570" w:rsidRDefault="00855631" w:rsidP="00250570">
      <w:pPr>
        <w:pStyle w:val="Akapitzlist"/>
        <w:numPr>
          <w:ilvl w:val="0"/>
          <w:numId w:val="32"/>
        </w:numPr>
        <w:spacing w:after="0" w:line="276" w:lineRule="auto"/>
        <w:jc w:val="both"/>
        <w:rPr>
          <w:rFonts w:cs="Times New Roman"/>
          <w:sz w:val="20"/>
          <w:szCs w:val="20"/>
        </w:rPr>
      </w:pPr>
      <w:r w:rsidRPr="00250570">
        <w:rPr>
          <w:rFonts w:cs="Times New Roman"/>
          <w:sz w:val="20"/>
          <w:szCs w:val="20"/>
        </w:rPr>
        <w:t xml:space="preserve">40 minutes lecture </w:t>
      </w:r>
    </w:p>
    <w:p w:rsidR="00855631" w:rsidRPr="00250570" w:rsidRDefault="00855631" w:rsidP="00250570">
      <w:pPr>
        <w:pStyle w:val="Akapitzlist"/>
        <w:ind w:left="324"/>
        <w:jc w:val="both"/>
        <w:rPr>
          <w:rFonts w:cs="Times New Roman"/>
          <w:i/>
          <w:sz w:val="20"/>
          <w:szCs w:val="20"/>
        </w:rPr>
      </w:pPr>
    </w:p>
    <w:p w:rsidR="00855631" w:rsidRPr="00250570" w:rsidRDefault="00855631" w:rsidP="00250570">
      <w:pPr>
        <w:pStyle w:val="Akapitzlist"/>
        <w:ind w:left="324"/>
        <w:jc w:val="both"/>
        <w:rPr>
          <w:rFonts w:cs="Times New Roman"/>
          <w:i/>
          <w:sz w:val="20"/>
          <w:szCs w:val="20"/>
        </w:rPr>
      </w:pPr>
      <w:r w:rsidRPr="00250570">
        <w:rPr>
          <w:rFonts w:cs="Times New Roman"/>
          <w:i/>
          <w:sz w:val="20"/>
          <w:szCs w:val="20"/>
        </w:rPr>
        <w:t>Description of the task</w:t>
      </w:r>
    </w:p>
    <w:p w:rsidR="00855631" w:rsidRPr="008D3157" w:rsidRDefault="00855631" w:rsidP="00250570">
      <w:pPr>
        <w:pStyle w:val="Akapitzlist"/>
        <w:numPr>
          <w:ilvl w:val="0"/>
          <w:numId w:val="27"/>
        </w:numPr>
        <w:spacing w:after="0" w:line="276" w:lineRule="auto"/>
        <w:ind w:left="672"/>
        <w:jc w:val="both"/>
        <w:rPr>
          <w:rFonts w:cs="Times New Roman"/>
          <w:sz w:val="20"/>
          <w:szCs w:val="20"/>
          <w:lang w:val="en-US"/>
        </w:rPr>
      </w:pPr>
      <w:r w:rsidRPr="008D3157">
        <w:rPr>
          <w:rFonts w:cs="Times New Roman"/>
          <w:sz w:val="20"/>
          <w:szCs w:val="20"/>
          <w:lang w:val="en-US"/>
        </w:rPr>
        <w:t>Lesson to introduce the issue of technological controversies and related SSH perspectives:</w:t>
      </w:r>
    </w:p>
    <w:p w:rsidR="00855631" w:rsidRPr="008D3157" w:rsidRDefault="00855631" w:rsidP="00250570">
      <w:pPr>
        <w:pStyle w:val="Akapitzlist"/>
        <w:numPr>
          <w:ilvl w:val="0"/>
          <w:numId w:val="28"/>
        </w:numPr>
        <w:spacing w:after="0" w:line="276" w:lineRule="auto"/>
        <w:jc w:val="both"/>
        <w:rPr>
          <w:rFonts w:cs="Times New Roman"/>
          <w:sz w:val="20"/>
          <w:szCs w:val="20"/>
          <w:lang w:val="en-US"/>
        </w:rPr>
      </w:pPr>
      <w:r w:rsidRPr="008D3157">
        <w:rPr>
          <w:rFonts w:cs="Times New Roman"/>
          <w:sz w:val="20"/>
          <w:szCs w:val="20"/>
          <w:lang w:val="en-US"/>
        </w:rPr>
        <w:t>What is a technological controversy?</w:t>
      </w:r>
    </w:p>
    <w:p w:rsidR="00855631" w:rsidRPr="008D3157" w:rsidRDefault="00855631" w:rsidP="00250570">
      <w:pPr>
        <w:pStyle w:val="Akapitzlist"/>
        <w:numPr>
          <w:ilvl w:val="0"/>
          <w:numId w:val="28"/>
        </w:numPr>
        <w:spacing w:after="0" w:line="276" w:lineRule="auto"/>
        <w:jc w:val="both"/>
        <w:rPr>
          <w:rFonts w:cs="Times New Roman"/>
          <w:sz w:val="20"/>
          <w:szCs w:val="20"/>
          <w:lang w:val="en-US"/>
        </w:rPr>
      </w:pPr>
      <w:r w:rsidRPr="008D3157">
        <w:rPr>
          <w:rFonts w:cs="Times New Roman"/>
          <w:sz w:val="20"/>
          <w:szCs w:val="20"/>
          <w:lang w:val="en-US"/>
        </w:rPr>
        <w:t>How do technological controversies arise?</w:t>
      </w:r>
    </w:p>
    <w:p w:rsidR="00855631" w:rsidRPr="008D3157" w:rsidRDefault="00855631" w:rsidP="00250570">
      <w:pPr>
        <w:pStyle w:val="Akapitzlist"/>
        <w:numPr>
          <w:ilvl w:val="0"/>
          <w:numId w:val="28"/>
        </w:numPr>
        <w:spacing w:after="0" w:line="276" w:lineRule="auto"/>
        <w:jc w:val="both"/>
        <w:rPr>
          <w:rFonts w:cs="Times New Roman"/>
          <w:sz w:val="20"/>
          <w:szCs w:val="20"/>
          <w:lang w:val="en-US"/>
        </w:rPr>
      </w:pPr>
      <w:r w:rsidRPr="008D3157">
        <w:rPr>
          <w:rFonts w:cs="Times New Roman"/>
          <w:sz w:val="20"/>
          <w:szCs w:val="20"/>
          <w:lang w:val="en-US"/>
        </w:rPr>
        <w:lastRenderedPageBreak/>
        <w:t xml:space="preserve">What are reasons for the emergence of technological controversies (types of conflicts)? </w:t>
      </w:r>
    </w:p>
    <w:p w:rsidR="00855631" w:rsidRPr="008D3157" w:rsidRDefault="00855631" w:rsidP="00250570">
      <w:pPr>
        <w:pStyle w:val="Akapitzlist"/>
        <w:numPr>
          <w:ilvl w:val="0"/>
          <w:numId w:val="28"/>
        </w:numPr>
        <w:spacing w:after="0" w:line="276" w:lineRule="auto"/>
        <w:jc w:val="both"/>
        <w:rPr>
          <w:rFonts w:cs="Times New Roman"/>
          <w:sz w:val="20"/>
          <w:szCs w:val="20"/>
          <w:lang w:val="en-US"/>
        </w:rPr>
      </w:pPr>
      <w:r w:rsidRPr="008D3157">
        <w:rPr>
          <w:rFonts w:cs="Times New Roman"/>
          <w:sz w:val="20"/>
          <w:szCs w:val="20"/>
          <w:lang w:val="en-US"/>
        </w:rPr>
        <w:t xml:space="preserve">What are the implications of technological controversies?  </w:t>
      </w:r>
    </w:p>
    <w:p w:rsidR="00855631" w:rsidRPr="008D3157" w:rsidRDefault="00855631" w:rsidP="00250570">
      <w:pPr>
        <w:pStyle w:val="Akapitzlist"/>
        <w:numPr>
          <w:ilvl w:val="0"/>
          <w:numId w:val="28"/>
        </w:numPr>
        <w:spacing w:after="0" w:line="276" w:lineRule="auto"/>
        <w:jc w:val="both"/>
        <w:rPr>
          <w:rFonts w:cs="Times New Roman"/>
          <w:sz w:val="20"/>
          <w:szCs w:val="20"/>
          <w:lang w:val="en-US"/>
        </w:rPr>
      </w:pPr>
      <w:r w:rsidRPr="008D3157">
        <w:rPr>
          <w:rFonts w:cs="Times New Roman"/>
          <w:sz w:val="20"/>
          <w:szCs w:val="20"/>
          <w:lang w:val="en-US"/>
        </w:rPr>
        <w:t>Why should we deal with technological controversies in the context of energy issues?</w:t>
      </w:r>
    </w:p>
    <w:p w:rsidR="00855631" w:rsidRPr="008D3157" w:rsidRDefault="00855631" w:rsidP="00250570">
      <w:pPr>
        <w:pStyle w:val="Akapitzlist"/>
        <w:ind w:left="1068"/>
        <w:jc w:val="both"/>
        <w:rPr>
          <w:rFonts w:cs="Times New Roman"/>
          <w:sz w:val="20"/>
          <w:szCs w:val="20"/>
          <w:lang w:val="en-US"/>
        </w:rPr>
      </w:pPr>
    </w:p>
    <w:p w:rsidR="00855631" w:rsidRPr="00250570" w:rsidRDefault="00855631" w:rsidP="00250570">
      <w:pPr>
        <w:pStyle w:val="Akapitzlist"/>
        <w:ind w:left="324"/>
        <w:jc w:val="both"/>
        <w:rPr>
          <w:rFonts w:cs="Times New Roman"/>
          <w:i/>
          <w:sz w:val="20"/>
          <w:szCs w:val="20"/>
        </w:rPr>
      </w:pPr>
      <w:r w:rsidRPr="00250570">
        <w:rPr>
          <w:rFonts w:cs="Times New Roman"/>
          <w:i/>
          <w:sz w:val="20"/>
          <w:szCs w:val="20"/>
        </w:rPr>
        <w:t>Materials required</w:t>
      </w:r>
    </w:p>
    <w:p w:rsidR="001D2D2E" w:rsidRPr="008D3157" w:rsidRDefault="001D2D2E" w:rsidP="001D2D2E">
      <w:pPr>
        <w:pStyle w:val="Akapitzlist"/>
        <w:numPr>
          <w:ilvl w:val="0"/>
          <w:numId w:val="34"/>
        </w:numPr>
        <w:jc w:val="both"/>
        <w:rPr>
          <w:rFonts w:cs="Times New Roman"/>
          <w:sz w:val="20"/>
          <w:szCs w:val="20"/>
          <w:lang w:val="en-US"/>
        </w:rPr>
      </w:pPr>
      <w:r w:rsidRPr="008D3157">
        <w:rPr>
          <w:rFonts w:cs="Times New Roman"/>
          <w:sz w:val="20"/>
          <w:szCs w:val="20"/>
          <w:lang w:val="en-US"/>
        </w:rPr>
        <w:t>(Additional material for a general introduction of the module: TM7-</w:t>
      </w:r>
      <w:r w:rsidR="00075BAC" w:rsidRPr="008D3157">
        <w:rPr>
          <w:rFonts w:cs="Times New Roman"/>
          <w:sz w:val="20"/>
          <w:szCs w:val="20"/>
          <w:lang w:val="en-US"/>
        </w:rPr>
        <w:t>S1</w:t>
      </w:r>
      <w:r w:rsidRPr="008D3157">
        <w:rPr>
          <w:rFonts w:cs="Times New Roman"/>
          <w:sz w:val="20"/>
          <w:szCs w:val="20"/>
          <w:lang w:val="en-US"/>
        </w:rPr>
        <w:t>-RM-00-ppt_Module overview)</w:t>
      </w:r>
    </w:p>
    <w:p w:rsidR="00855631" w:rsidRPr="00250570" w:rsidRDefault="003A41BC" w:rsidP="00250570">
      <w:pPr>
        <w:pStyle w:val="Akapitzlist"/>
        <w:numPr>
          <w:ilvl w:val="0"/>
          <w:numId w:val="34"/>
        </w:numPr>
        <w:jc w:val="both"/>
        <w:rPr>
          <w:rFonts w:cs="Times New Roman"/>
          <w:sz w:val="20"/>
          <w:szCs w:val="20"/>
        </w:rPr>
      </w:pPr>
      <w:r w:rsidRPr="00250570">
        <w:rPr>
          <w:rFonts w:cs="Times New Roman"/>
          <w:sz w:val="20"/>
          <w:szCs w:val="20"/>
        </w:rPr>
        <w:t>TM7-</w:t>
      </w:r>
      <w:r w:rsidR="00075BAC">
        <w:rPr>
          <w:rFonts w:cs="Times New Roman"/>
          <w:sz w:val="20"/>
          <w:szCs w:val="20"/>
        </w:rPr>
        <w:t>S1</w:t>
      </w:r>
      <w:r w:rsidRPr="00250570">
        <w:rPr>
          <w:rFonts w:cs="Times New Roman"/>
          <w:sz w:val="20"/>
          <w:szCs w:val="20"/>
        </w:rPr>
        <w:t>-RM-01-video</w:t>
      </w:r>
    </w:p>
    <w:p w:rsidR="001D2D2E" w:rsidRPr="008D3157" w:rsidRDefault="003A41BC" w:rsidP="001D2D2E">
      <w:pPr>
        <w:pStyle w:val="Akapitzlist"/>
        <w:numPr>
          <w:ilvl w:val="0"/>
          <w:numId w:val="34"/>
        </w:numPr>
        <w:jc w:val="both"/>
        <w:rPr>
          <w:rFonts w:cs="Times New Roman"/>
          <w:sz w:val="20"/>
          <w:szCs w:val="20"/>
          <w:lang w:val="en-US"/>
        </w:rPr>
      </w:pPr>
      <w:r w:rsidRPr="008D3157">
        <w:rPr>
          <w:rFonts w:cs="Times New Roman"/>
          <w:sz w:val="20"/>
          <w:szCs w:val="20"/>
          <w:lang w:val="en-US"/>
        </w:rPr>
        <w:t>TM7-</w:t>
      </w:r>
      <w:r w:rsidR="00075BAC" w:rsidRPr="008D3157">
        <w:rPr>
          <w:rFonts w:cs="Times New Roman"/>
          <w:sz w:val="20"/>
          <w:szCs w:val="20"/>
          <w:lang w:val="en-US"/>
        </w:rPr>
        <w:t>S1</w:t>
      </w:r>
      <w:r w:rsidRPr="008D3157">
        <w:rPr>
          <w:rFonts w:cs="Times New Roman"/>
          <w:sz w:val="20"/>
          <w:szCs w:val="20"/>
          <w:lang w:val="en-US"/>
        </w:rPr>
        <w:t>-RM-02-ppt_lecture_technological controversies</w:t>
      </w:r>
    </w:p>
    <w:p w:rsidR="003A41BC" w:rsidRPr="008D3157" w:rsidRDefault="003A41BC" w:rsidP="00250570">
      <w:pPr>
        <w:pStyle w:val="Akapitzlist"/>
        <w:ind w:left="684"/>
        <w:jc w:val="both"/>
        <w:rPr>
          <w:rFonts w:cs="Times New Roman"/>
          <w:sz w:val="20"/>
          <w:szCs w:val="20"/>
          <w:lang w:val="en-US"/>
        </w:rPr>
      </w:pPr>
    </w:p>
    <w:p w:rsidR="00855631" w:rsidRPr="008D3157" w:rsidRDefault="00855631" w:rsidP="00250570">
      <w:pPr>
        <w:pStyle w:val="Akapitzlist"/>
        <w:ind w:left="324"/>
        <w:jc w:val="both"/>
        <w:rPr>
          <w:rFonts w:cs="Times New Roman"/>
          <w:i/>
          <w:sz w:val="20"/>
          <w:szCs w:val="20"/>
          <w:lang w:val="en-US"/>
        </w:rPr>
      </w:pPr>
      <w:r w:rsidRPr="008D3157">
        <w:rPr>
          <w:rFonts w:cs="Times New Roman"/>
          <w:i/>
          <w:sz w:val="20"/>
          <w:szCs w:val="20"/>
          <w:lang w:val="en-US"/>
        </w:rPr>
        <w:t>Teacher-student and student-student interaction</w:t>
      </w:r>
    </w:p>
    <w:p w:rsidR="00855631" w:rsidRPr="00250570" w:rsidRDefault="00855631" w:rsidP="00250570">
      <w:pPr>
        <w:pStyle w:val="Akapitzlist"/>
        <w:numPr>
          <w:ilvl w:val="0"/>
          <w:numId w:val="34"/>
        </w:numPr>
        <w:spacing w:after="0" w:line="276" w:lineRule="auto"/>
        <w:jc w:val="both"/>
        <w:rPr>
          <w:rFonts w:cs="Times New Roman"/>
          <w:sz w:val="20"/>
          <w:szCs w:val="20"/>
        </w:rPr>
      </w:pPr>
      <w:r w:rsidRPr="00250570">
        <w:rPr>
          <w:rFonts w:cs="Times New Roman"/>
          <w:sz w:val="20"/>
          <w:szCs w:val="20"/>
        </w:rPr>
        <w:t xml:space="preserve">Group work </w:t>
      </w:r>
    </w:p>
    <w:p w:rsidR="00855631" w:rsidRPr="00250570" w:rsidRDefault="00855631" w:rsidP="00250570">
      <w:pPr>
        <w:pStyle w:val="Akapitzlist"/>
        <w:numPr>
          <w:ilvl w:val="0"/>
          <w:numId w:val="34"/>
        </w:numPr>
        <w:spacing w:after="0" w:line="276" w:lineRule="auto"/>
        <w:jc w:val="both"/>
        <w:rPr>
          <w:rFonts w:cs="Times New Roman"/>
          <w:sz w:val="20"/>
          <w:szCs w:val="20"/>
        </w:rPr>
      </w:pPr>
      <w:r w:rsidRPr="00250570">
        <w:rPr>
          <w:rFonts w:cs="Times New Roman"/>
          <w:sz w:val="20"/>
          <w:szCs w:val="20"/>
        </w:rPr>
        <w:t>Traditional lecture</w:t>
      </w:r>
    </w:p>
    <w:p w:rsidR="00855631" w:rsidRPr="00250570" w:rsidRDefault="00855631" w:rsidP="00250570">
      <w:pPr>
        <w:pStyle w:val="Akapitzlist"/>
        <w:ind w:left="672"/>
        <w:jc w:val="both"/>
        <w:rPr>
          <w:rFonts w:cs="Times New Roman"/>
          <w:sz w:val="20"/>
          <w:szCs w:val="20"/>
        </w:rPr>
      </w:pPr>
    </w:p>
    <w:p w:rsidR="00855631" w:rsidRPr="008D3157" w:rsidRDefault="00855631" w:rsidP="00250570">
      <w:pPr>
        <w:spacing w:after="0" w:line="276" w:lineRule="auto"/>
        <w:ind w:left="300"/>
        <w:jc w:val="both"/>
        <w:rPr>
          <w:rFonts w:cs="Times New Roman"/>
          <w:sz w:val="20"/>
          <w:szCs w:val="20"/>
          <w:lang w:val="en-US"/>
        </w:rPr>
      </w:pPr>
      <w:r w:rsidRPr="008D3157">
        <w:rPr>
          <w:rFonts w:cs="Times New Roman"/>
          <w:b/>
          <w:sz w:val="20"/>
          <w:szCs w:val="20"/>
          <w:lang w:val="en-US"/>
        </w:rPr>
        <w:t>Session 2.</w:t>
      </w:r>
      <w:r w:rsidRPr="008D3157">
        <w:rPr>
          <w:rFonts w:cs="Times New Roman"/>
          <w:sz w:val="20"/>
          <w:szCs w:val="20"/>
          <w:lang w:val="en-US"/>
        </w:rPr>
        <w:t xml:space="preserve"> Role play panel discussion about a geothermal energy facility</w:t>
      </w:r>
      <w:r w:rsidR="00C65AF4" w:rsidRPr="008D3157">
        <w:rPr>
          <w:rFonts w:cs="Times New Roman"/>
          <w:sz w:val="20"/>
          <w:szCs w:val="20"/>
          <w:lang w:val="en-US"/>
        </w:rPr>
        <w:t xml:space="preserve"> (</w:t>
      </w:r>
      <w:r w:rsidRPr="008D3157">
        <w:rPr>
          <w:rFonts w:cs="Times New Roman"/>
          <w:sz w:val="20"/>
          <w:szCs w:val="20"/>
          <w:lang w:val="en-US"/>
        </w:rPr>
        <w:t>lecture, group work, role play, discussion</w:t>
      </w:r>
      <w:r w:rsidR="00C65AF4" w:rsidRPr="008D3157">
        <w:rPr>
          <w:rFonts w:cs="Times New Roman"/>
          <w:sz w:val="20"/>
          <w:szCs w:val="20"/>
          <w:lang w:val="en-US"/>
        </w:rPr>
        <w:t>)</w:t>
      </w:r>
    </w:p>
    <w:p w:rsidR="00855631" w:rsidRPr="00250570" w:rsidRDefault="00855631" w:rsidP="00250570">
      <w:pPr>
        <w:pStyle w:val="Akapitzlist"/>
        <w:ind w:left="300"/>
        <w:jc w:val="both"/>
        <w:rPr>
          <w:rFonts w:cs="Times New Roman"/>
          <w:i/>
          <w:sz w:val="20"/>
          <w:szCs w:val="20"/>
        </w:rPr>
      </w:pPr>
      <w:r w:rsidRPr="00250570">
        <w:rPr>
          <w:rFonts w:cs="Times New Roman"/>
          <w:i/>
          <w:sz w:val="20"/>
          <w:szCs w:val="20"/>
        </w:rPr>
        <w:t>Time: 1.5 hours</w:t>
      </w:r>
    </w:p>
    <w:p w:rsidR="00855631" w:rsidRPr="00250570" w:rsidRDefault="00855631" w:rsidP="00250570">
      <w:pPr>
        <w:pStyle w:val="Akapitzlist"/>
        <w:numPr>
          <w:ilvl w:val="0"/>
          <w:numId w:val="27"/>
        </w:numPr>
        <w:spacing w:after="0" w:line="276" w:lineRule="auto"/>
        <w:ind w:left="672"/>
        <w:jc w:val="both"/>
        <w:rPr>
          <w:rFonts w:cs="Times New Roman"/>
          <w:sz w:val="20"/>
          <w:szCs w:val="20"/>
        </w:rPr>
      </w:pPr>
      <w:r w:rsidRPr="00250570">
        <w:rPr>
          <w:rFonts w:cs="Times New Roman"/>
          <w:sz w:val="20"/>
          <w:szCs w:val="20"/>
        </w:rPr>
        <w:t>10 minutes introduction</w:t>
      </w:r>
    </w:p>
    <w:p w:rsidR="00855631" w:rsidRPr="00250570" w:rsidRDefault="00855631" w:rsidP="00250570">
      <w:pPr>
        <w:pStyle w:val="Akapitzlist"/>
        <w:numPr>
          <w:ilvl w:val="0"/>
          <w:numId w:val="27"/>
        </w:numPr>
        <w:spacing w:after="0" w:line="276" w:lineRule="auto"/>
        <w:ind w:left="672"/>
        <w:jc w:val="both"/>
        <w:rPr>
          <w:rFonts w:cs="Times New Roman"/>
          <w:sz w:val="20"/>
          <w:szCs w:val="20"/>
        </w:rPr>
      </w:pPr>
      <w:r w:rsidRPr="00250570">
        <w:rPr>
          <w:rFonts w:cs="Times New Roman"/>
          <w:sz w:val="20"/>
          <w:szCs w:val="20"/>
        </w:rPr>
        <w:t>30 minutes preparation of the roles</w:t>
      </w:r>
    </w:p>
    <w:p w:rsidR="00855631" w:rsidRPr="00250570" w:rsidRDefault="00855631" w:rsidP="00250570">
      <w:pPr>
        <w:pStyle w:val="Akapitzlist"/>
        <w:numPr>
          <w:ilvl w:val="0"/>
          <w:numId w:val="27"/>
        </w:numPr>
        <w:spacing w:after="0" w:line="276" w:lineRule="auto"/>
        <w:ind w:left="672"/>
        <w:jc w:val="both"/>
        <w:rPr>
          <w:rFonts w:cs="Times New Roman"/>
          <w:sz w:val="20"/>
          <w:szCs w:val="20"/>
        </w:rPr>
      </w:pPr>
      <w:r w:rsidRPr="00250570">
        <w:rPr>
          <w:rFonts w:cs="Times New Roman"/>
          <w:sz w:val="20"/>
          <w:szCs w:val="20"/>
        </w:rPr>
        <w:t>35 minutes role play</w:t>
      </w:r>
    </w:p>
    <w:p w:rsidR="00855631" w:rsidRPr="00250570" w:rsidRDefault="00855631" w:rsidP="00250570">
      <w:pPr>
        <w:pStyle w:val="Akapitzlist"/>
        <w:numPr>
          <w:ilvl w:val="0"/>
          <w:numId w:val="27"/>
        </w:numPr>
        <w:spacing w:after="0" w:line="276" w:lineRule="auto"/>
        <w:ind w:left="672"/>
        <w:jc w:val="both"/>
        <w:rPr>
          <w:rFonts w:cs="Times New Roman"/>
          <w:sz w:val="20"/>
          <w:szCs w:val="20"/>
        </w:rPr>
      </w:pPr>
      <w:r w:rsidRPr="00250570">
        <w:rPr>
          <w:rFonts w:cs="Times New Roman"/>
          <w:sz w:val="20"/>
          <w:szCs w:val="20"/>
        </w:rPr>
        <w:t xml:space="preserve">15 minutes brief reflection and summary </w:t>
      </w:r>
    </w:p>
    <w:p w:rsidR="00855631" w:rsidRPr="00250570" w:rsidRDefault="00855631" w:rsidP="00250570">
      <w:pPr>
        <w:pStyle w:val="Akapitzlist"/>
        <w:ind w:left="324"/>
        <w:jc w:val="both"/>
        <w:rPr>
          <w:rFonts w:cs="Times New Roman"/>
          <w:i/>
          <w:sz w:val="20"/>
          <w:szCs w:val="20"/>
        </w:rPr>
      </w:pPr>
    </w:p>
    <w:p w:rsidR="00855631" w:rsidRPr="00250570" w:rsidRDefault="00855631" w:rsidP="00250570">
      <w:pPr>
        <w:pStyle w:val="Akapitzlist"/>
        <w:ind w:left="324"/>
        <w:jc w:val="both"/>
        <w:rPr>
          <w:rFonts w:cs="Times New Roman"/>
          <w:i/>
          <w:sz w:val="20"/>
          <w:szCs w:val="20"/>
        </w:rPr>
      </w:pPr>
      <w:r w:rsidRPr="00250570">
        <w:rPr>
          <w:rFonts w:cs="Times New Roman"/>
          <w:i/>
          <w:sz w:val="20"/>
          <w:szCs w:val="20"/>
        </w:rPr>
        <w:t>Description of the task</w:t>
      </w:r>
    </w:p>
    <w:p w:rsidR="00855631" w:rsidRPr="008D3157" w:rsidRDefault="00855631" w:rsidP="00250570">
      <w:pPr>
        <w:pStyle w:val="Akapitzlist"/>
        <w:numPr>
          <w:ilvl w:val="0"/>
          <w:numId w:val="27"/>
        </w:numPr>
        <w:spacing w:line="276" w:lineRule="auto"/>
        <w:ind w:left="672"/>
        <w:jc w:val="both"/>
        <w:rPr>
          <w:sz w:val="20"/>
          <w:szCs w:val="20"/>
          <w:lang w:val="en-US"/>
        </w:rPr>
      </w:pPr>
      <w:r w:rsidRPr="008D3157">
        <w:rPr>
          <w:rFonts w:cs="Times New Roman"/>
          <w:sz w:val="20"/>
          <w:szCs w:val="20"/>
          <w:lang w:val="en-US"/>
        </w:rPr>
        <w:t xml:space="preserve">Students are asked to carry out a role playing game. The storyline of the game is a panel discussion that brings together parties who have different positions about a planned geothermal energy project. The students play the roles of local citizens, the mayor and representatives of the local council, and the project developer/investor. </w:t>
      </w:r>
      <w:r w:rsidRPr="008D3157">
        <w:rPr>
          <w:sz w:val="20"/>
          <w:szCs w:val="20"/>
          <w:lang w:val="en-US"/>
        </w:rPr>
        <w:t>A detailed description about how to organize the game is available here: TM7-</w:t>
      </w:r>
      <w:r w:rsidR="00075BAC" w:rsidRPr="008D3157">
        <w:rPr>
          <w:sz w:val="20"/>
          <w:szCs w:val="20"/>
          <w:lang w:val="en-US"/>
        </w:rPr>
        <w:t>S2</w:t>
      </w:r>
      <w:r w:rsidRPr="008D3157">
        <w:rPr>
          <w:sz w:val="20"/>
          <w:szCs w:val="20"/>
          <w:lang w:val="en-US"/>
        </w:rPr>
        <w:t>-RM-02-description_of_the_case</w:t>
      </w:r>
    </w:p>
    <w:p w:rsidR="00855631" w:rsidRPr="008D3157" w:rsidRDefault="00855631" w:rsidP="00250570">
      <w:pPr>
        <w:pStyle w:val="Akapitzlist"/>
        <w:ind w:left="324"/>
        <w:jc w:val="both"/>
        <w:rPr>
          <w:rFonts w:cs="Times New Roman"/>
          <w:i/>
          <w:sz w:val="20"/>
          <w:szCs w:val="20"/>
          <w:lang w:val="en-US"/>
        </w:rPr>
      </w:pPr>
    </w:p>
    <w:p w:rsidR="00855631" w:rsidRPr="00250570" w:rsidRDefault="00855631" w:rsidP="00250570">
      <w:pPr>
        <w:pStyle w:val="Akapitzlist"/>
        <w:ind w:left="324"/>
        <w:jc w:val="both"/>
        <w:rPr>
          <w:rFonts w:cs="Times New Roman"/>
          <w:i/>
          <w:sz w:val="20"/>
          <w:szCs w:val="20"/>
        </w:rPr>
      </w:pPr>
      <w:r w:rsidRPr="00250570">
        <w:rPr>
          <w:rFonts w:cs="Times New Roman"/>
          <w:i/>
          <w:sz w:val="20"/>
          <w:szCs w:val="20"/>
        </w:rPr>
        <w:t>Materials required</w:t>
      </w:r>
    </w:p>
    <w:p w:rsidR="00C65AF4" w:rsidRPr="008D3157" w:rsidRDefault="00C65AF4" w:rsidP="00250570">
      <w:pPr>
        <w:pStyle w:val="Akapitzlist"/>
        <w:numPr>
          <w:ilvl w:val="0"/>
          <w:numId w:val="35"/>
        </w:numPr>
        <w:jc w:val="both"/>
        <w:rPr>
          <w:rFonts w:cs="Times New Roman"/>
          <w:sz w:val="20"/>
          <w:szCs w:val="20"/>
          <w:lang w:val="en-US"/>
        </w:rPr>
      </w:pPr>
      <w:r w:rsidRPr="008D3157">
        <w:rPr>
          <w:rFonts w:cs="Times New Roman"/>
          <w:sz w:val="20"/>
          <w:szCs w:val="20"/>
          <w:lang w:val="en-US"/>
        </w:rPr>
        <w:t>TM7-</w:t>
      </w:r>
      <w:r w:rsidR="00075BAC" w:rsidRPr="008D3157">
        <w:rPr>
          <w:rFonts w:cs="Times New Roman"/>
          <w:sz w:val="20"/>
          <w:szCs w:val="20"/>
          <w:lang w:val="en-US"/>
        </w:rPr>
        <w:t>S2</w:t>
      </w:r>
      <w:r w:rsidRPr="008D3157">
        <w:rPr>
          <w:rFonts w:cs="Times New Roman"/>
          <w:sz w:val="20"/>
          <w:szCs w:val="20"/>
          <w:lang w:val="en-US"/>
        </w:rPr>
        <w:t>-RM-01-method_of_roleplaying</w:t>
      </w:r>
    </w:p>
    <w:p w:rsidR="00C65AF4" w:rsidRPr="008D3157" w:rsidRDefault="00C65AF4" w:rsidP="00250570">
      <w:pPr>
        <w:pStyle w:val="Akapitzlist"/>
        <w:numPr>
          <w:ilvl w:val="0"/>
          <w:numId w:val="35"/>
        </w:numPr>
        <w:jc w:val="both"/>
        <w:rPr>
          <w:rFonts w:cs="Times New Roman"/>
          <w:sz w:val="20"/>
          <w:szCs w:val="20"/>
          <w:lang w:val="en-US"/>
        </w:rPr>
      </w:pPr>
      <w:r w:rsidRPr="008D3157">
        <w:rPr>
          <w:rFonts w:cs="Times New Roman"/>
          <w:sz w:val="20"/>
          <w:szCs w:val="20"/>
          <w:lang w:val="en-US"/>
        </w:rPr>
        <w:t>TM7-</w:t>
      </w:r>
      <w:r w:rsidR="00075BAC" w:rsidRPr="008D3157">
        <w:rPr>
          <w:rFonts w:cs="Times New Roman"/>
          <w:sz w:val="20"/>
          <w:szCs w:val="20"/>
          <w:lang w:val="en-US"/>
        </w:rPr>
        <w:t>S2</w:t>
      </w:r>
      <w:r w:rsidRPr="008D3157">
        <w:rPr>
          <w:rFonts w:cs="Times New Roman"/>
          <w:sz w:val="20"/>
          <w:szCs w:val="20"/>
          <w:lang w:val="en-US"/>
        </w:rPr>
        <w:t>-RM-02-description_of_the_case</w:t>
      </w:r>
    </w:p>
    <w:p w:rsidR="00855631" w:rsidRPr="008D3157" w:rsidRDefault="00744389" w:rsidP="00250570">
      <w:pPr>
        <w:pStyle w:val="Akapitzlist"/>
        <w:numPr>
          <w:ilvl w:val="0"/>
          <w:numId w:val="35"/>
        </w:numPr>
        <w:jc w:val="both"/>
        <w:rPr>
          <w:rFonts w:cs="Times New Roman"/>
          <w:sz w:val="20"/>
          <w:szCs w:val="20"/>
          <w:lang w:val="en-US"/>
        </w:rPr>
      </w:pPr>
      <w:r w:rsidRPr="008D3157">
        <w:rPr>
          <w:rFonts w:cs="Times New Roman"/>
          <w:sz w:val="20"/>
          <w:szCs w:val="20"/>
          <w:lang w:val="en-US"/>
        </w:rPr>
        <w:t>TM7-</w:t>
      </w:r>
      <w:r w:rsidR="00075BAC" w:rsidRPr="008D3157">
        <w:rPr>
          <w:rFonts w:cs="Times New Roman"/>
          <w:sz w:val="20"/>
          <w:szCs w:val="20"/>
          <w:lang w:val="en-US"/>
        </w:rPr>
        <w:t>S2</w:t>
      </w:r>
      <w:r w:rsidRPr="008D3157">
        <w:rPr>
          <w:rFonts w:cs="Times New Roman"/>
          <w:sz w:val="20"/>
          <w:szCs w:val="20"/>
          <w:lang w:val="en-US"/>
        </w:rPr>
        <w:t>-RM-03</w:t>
      </w:r>
      <w:r w:rsidR="00C65AF4" w:rsidRPr="008D3157">
        <w:rPr>
          <w:rFonts w:cs="Times New Roman"/>
          <w:sz w:val="20"/>
          <w:szCs w:val="20"/>
          <w:lang w:val="en-US"/>
        </w:rPr>
        <w:t>-ppt_illustration_of_the_case_description</w:t>
      </w:r>
    </w:p>
    <w:p w:rsidR="00C65AF4" w:rsidRPr="008D3157" w:rsidRDefault="00C65AF4" w:rsidP="00250570">
      <w:pPr>
        <w:pStyle w:val="Akapitzlist"/>
        <w:numPr>
          <w:ilvl w:val="0"/>
          <w:numId w:val="35"/>
        </w:numPr>
        <w:jc w:val="both"/>
        <w:rPr>
          <w:rFonts w:cs="Times New Roman"/>
          <w:sz w:val="20"/>
          <w:szCs w:val="20"/>
          <w:lang w:val="en-US"/>
        </w:rPr>
      </w:pPr>
      <w:r w:rsidRPr="008D3157">
        <w:rPr>
          <w:rFonts w:cs="Times New Roman"/>
          <w:sz w:val="20"/>
          <w:szCs w:val="20"/>
          <w:lang w:val="en-US"/>
        </w:rPr>
        <w:t>TM7-</w:t>
      </w:r>
      <w:r w:rsidR="00075BAC" w:rsidRPr="008D3157">
        <w:rPr>
          <w:rFonts w:cs="Times New Roman"/>
          <w:sz w:val="20"/>
          <w:szCs w:val="20"/>
          <w:lang w:val="en-US"/>
        </w:rPr>
        <w:t>S2</w:t>
      </w:r>
      <w:r w:rsidRPr="008D3157">
        <w:rPr>
          <w:rFonts w:cs="Times New Roman"/>
          <w:sz w:val="20"/>
          <w:szCs w:val="20"/>
          <w:lang w:val="en-US"/>
        </w:rPr>
        <w:t>-RM-04-Role_of_the_moderator</w:t>
      </w:r>
    </w:p>
    <w:p w:rsidR="00C65AF4" w:rsidRPr="00250570" w:rsidRDefault="00C65AF4" w:rsidP="00250570">
      <w:pPr>
        <w:pStyle w:val="Akapitzlist"/>
        <w:numPr>
          <w:ilvl w:val="0"/>
          <w:numId w:val="35"/>
        </w:numPr>
        <w:jc w:val="both"/>
        <w:rPr>
          <w:rFonts w:cs="Times New Roman"/>
          <w:sz w:val="20"/>
          <w:szCs w:val="20"/>
        </w:rPr>
      </w:pPr>
      <w:r w:rsidRPr="00250570">
        <w:rPr>
          <w:rFonts w:cs="Times New Roman"/>
          <w:sz w:val="20"/>
          <w:szCs w:val="20"/>
        </w:rPr>
        <w:t>TM7-</w:t>
      </w:r>
      <w:r w:rsidR="00075BAC">
        <w:rPr>
          <w:rFonts w:cs="Times New Roman"/>
          <w:sz w:val="20"/>
          <w:szCs w:val="20"/>
        </w:rPr>
        <w:t>S2</w:t>
      </w:r>
      <w:r w:rsidRPr="00250570">
        <w:rPr>
          <w:rFonts w:cs="Times New Roman"/>
          <w:sz w:val="20"/>
          <w:szCs w:val="20"/>
        </w:rPr>
        <w:t>-RM-05-Role_Cards</w:t>
      </w:r>
    </w:p>
    <w:p w:rsidR="00C65AF4" w:rsidRPr="008D3157" w:rsidRDefault="00744389" w:rsidP="00250570">
      <w:pPr>
        <w:pStyle w:val="Akapitzlist"/>
        <w:numPr>
          <w:ilvl w:val="0"/>
          <w:numId w:val="35"/>
        </w:numPr>
        <w:jc w:val="both"/>
        <w:rPr>
          <w:rFonts w:cs="Times New Roman"/>
          <w:sz w:val="20"/>
          <w:szCs w:val="20"/>
          <w:lang w:val="en-US"/>
        </w:rPr>
      </w:pPr>
      <w:r w:rsidRPr="008D3157">
        <w:rPr>
          <w:rFonts w:cs="Times New Roman"/>
          <w:sz w:val="20"/>
          <w:szCs w:val="20"/>
          <w:lang w:val="en-US"/>
        </w:rPr>
        <w:t>TM7-</w:t>
      </w:r>
      <w:r w:rsidR="00075BAC" w:rsidRPr="008D3157">
        <w:rPr>
          <w:rFonts w:cs="Times New Roman"/>
          <w:sz w:val="20"/>
          <w:szCs w:val="20"/>
          <w:lang w:val="en-US"/>
        </w:rPr>
        <w:t>S2</w:t>
      </w:r>
      <w:r w:rsidRPr="008D3157">
        <w:rPr>
          <w:rFonts w:cs="Times New Roman"/>
          <w:sz w:val="20"/>
          <w:szCs w:val="20"/>
          <w:lang w:val="en-US"/>
        </w:rPr>
        <w:t>-RM-06-</w:t>
      </w:r>
      <w:r w:rsidR="00C65AF4" w:rsidRPr="008D3157">
        <w:rPr>
          <w:rFonts w:cs="Times New Roman"/>
          <w:sz w:val="20"/>
          <w:szCs w:val="20"/>
          <w:lang w:val="en-US"/>
        </w:rPr>
        <w:t>Handout group work_preparation_role_play</w:t>
      </w:r>
    </w:p>
    <w:p w:rsidR="00C65AF4" w:rsidRPr="008D3157" w:rsidRDefault="00C65AF4" w:rsidP="00250570">
      <w:pPr>
        <w:pStyle w:val="Akapitzlist"/>
        <w:ind w:left="1392"/>
        <w:jc w:val="both"/>
        <w:rPr>
          <w:rFonts w:cs="Times New Roman"/>
          <w:sz w:val="20"/>
          <w:szCs w:val="20"/>
          <w:lang w:val="en-US"/>
        </w:rPr>
      </w:pPr>
    </w:p>
    <w:p w:rsidR="00855631" w:rsidRPr="008D3157" w:rsidRDefault="00855631" w:rsidP="00250570">
      <w:pPr>
        <w:pStyle w:val="Akapitzlist"/>
        <w:ind w:left="324"/>
        <w:jc w:val="both"/>
        <w:rPr>
          <w:rFonts w:cs="Times New Roman"/>
          <w:i/>
          <w:sz w:val="20"/>
          <w:szCs w:val="20"/>
          <w:lang w:val="en-US"/>
        </w:rPr>
      </w:pPr>
      <w:r w:rsidRPr="008D3157">
        <w:rPr>
          <w:rFonts w:cs="Times New Roman"/>
          <w:i/>
          <w:sz w:val="20"/>
          <w:szCs w:val="20"/>
          <w:lang w:val="en-US"/>
        </w:rPr>
        <w:t>Teacher-student and student-student interaction</w:t>
      </w:r>
    </w:p>
    <w:p w:rsidR="00855631" w:rsidRPr="008D3157" w:rsidRDefault="00855631" w:rsidP="00250570">
      <w:pPr>
        <w:pStyle w:val="Akapitzlist"/>
        <w:numPr>
          <w:ilvl w:val="0"/>
          <w:numId w:val="27"/>
        </w:numPr>
        <w:spacing w:after="0" w:line="276" w:lineRule="auto"/>
        <w:ind w:left="672"/>
        <w:jc w:val="both"/>
        <w:rPr>
          <w:rFonts w:cs="Times New Roman"/>
          <w:sz w:val="20"/>
          <w:szCs w:val="20"/>
          <w:lang w:val="en-US"/>
        </w:rPr>
      </w:pPr>
      <w:r w:rsidRPr="008D3157">
        <w:rPr>
          <w:rFonts w:cs="Times New Roman"/>
          <w:sz w:val="20"/>
          <w:szCs w:val="20"/>
          <w:lang w:val="en-US"/>
        </w:rPr>
        <w:t>The teacher prepares the game and guides the students</w:t>
      </w:r>
    </w:p>
    <w:p w:rsidR="00855631" w:rsidRPr="008D3157" w:rsidRDefault="00855631" w:rsidP="00250570">
      <w:pPr>
        <w:pStyle w:val="Akapitzlist"/>
        <w:numPr>
          <w:ilvl w:val="0"/>
          <w:numId w:val="27"/>
        </w:numPr>
        <w:spacing w:after="0" w:line="276" w:lineRule="auto"/>
        <w:ind w:left="672"/>
        <w:jc w:val="both"/>
        <w:rPr>
          <w:rFonts w:cs="Times New Roman"/>
          <w:sz w:val="20"/>
          <w:szCs w:val="20"/>
          <w:lang w:val="en-US"/>
        </w:rPr>
      </w:pPr>
      <w:r w:rsidRPr="008D3157">
        <w:rPr>
          <w:rFonts w:cs="Times New Roman"/>
          <w:sz w:val="20"/>
          <w:szCs w:val="20"/>
          <w:lang w:val="en-US"/>
        </w:rPr>
        <w:t>The students prepare their roles and play the role play game</w:t>
      </w:r>
    </w:p>
    <w:p w:rsidR="00855631" w:rsidRPr="008D3157" w:rsidRDefault="00855631" w:rsidP="00250570">
      <w:pPr>
        <w:pStyle w:val="Akapitzlist"/>
        <w:ind w:left="672"/>
        <w:jc w:val="both"/>
        <w:rPr>
          <w:rFonts w:cs="Times New Roman"/>
          <w:sz w:val="20"/>
          <w:szCs w:val="20"/>
          <w:lang w:val="en-US"/>
        </w:rPr>
      </w:pPr>
    </w:p>
    <w:p w:rsidR="00855631" w:rsidRPr="008D3157" w:rsidRDefault="00855631" w:rsidP="00250570">
      <w:pPr>
        <w:spacing w:after="0" w:line="276" w:lineRule="auto"/>
        <w:ind w:left="312"/>
        <w:jc w:val="both"/>
        <w:rPr>
          <w:rFonts w:cs="Times New Roman"/>
          <w:sz w:val="20"/>
          <w:szCs w:val="20"/>
          <w:lang w:val="en-US"/>
        </w:rPr>
      </w:pPr>
      <w:r w:rsidRPr="008D3157">
        <w:rPr>
          <w:rFonts w:cs="Times New Roman"/>
          <w:b/>
          <w:sz w:val="20"/>
          <w:szCs w:val="20"/>
          <w:lang w:val="en-US"/>
        </w:rPr>
        <w:t>Session 3.</w:t>
      </w:r>
      <w:r w:rsidRPr="008D3157">
        <w:rPr>
          <w:rFonts w:cs="Times New Roman"/>
          <w:sz w:val="20"/>
          <w:szCs w:val="20"/>
          <w:lang w:val="en-US"/>
        </w:rPr>
        <w:t xml:space="preserve"> </w:t>
      </w:r>
      <w:r w:rsidRPr="008D3157">
        <w:rPr>
          <w:sz w:val="20"/>
          <w:szCs w:val="20"/>
          <w:lang w:val="en-US"/>
        </w:rPr>
        <w:t>Key questions for understanding conflicts and an introduction to conflict management approaches</w:t>
      </w:r>
      <w:r w:rsidRPr="008D3157">
        <w:rPr>
          <w:rFonts w:cs="Times New Roman"/>
          <w:sz w:val="20"/>
          <w:szCs w:val="20"/>
          <w:lang w:val="en-US"/>
        </w:rPr>
        <w:t xml:space="preserve">:  group work and exercise combined with a lecture </w:t>
      </w:r>
    </w:p>
    <w:p w:rsidR="00855631" w:rsidRPr="00250570" w:rsidRDefault="00855631" w:rsidP="00250570">
      <w:pPr>
        <w:pStyle w:val="Akapitzlist"/>
        <w:ind w:left="300"/>
        <w:jc w:val="both"/>
        <w:rPr>
          <w:rFonts w:cs="Times New Roman"/>
          <w:i/>
          <w:sz w:val="20"/>
          <w:szCs w:val="20"/>
        </w:rPr>
      </w:pPr>
      <w:r w:rsidRPr="00250570">
        <w:rPr>
          <w:rFonts w:cs="Times New Roman"/>
          <w:i/>
          <w:sz w:val="20"/>
          <w:szCs w:val="20"/>
        </w:rPr>
        <w:t>Time: 1.5 hours</w:t>
      </w:r>
    </w:p>
    <w:p w:rsidR="00F25207" w:rsidRPr="008D3157" w:rsidRDefault="00855631" w:rsidP="00250570">
      <w:pPr>
        <w:pStyle w:val="Akapitzlist"/>
        <w:numPr>
          <w:ilvl w:val="0"/>
          <w:numId w:val="27"/>
        </w:numPr>
        <w:spacing w:after="0" w:line="276" w:lineRule="auto"/>
        <w:ind w:left="672"/>
        <w:jc w:val="both"/>
        <w:rPr>
          <w:rFonts w:cs="Times New Roman"/>
          <w:i/>
          <w:sz w:val="20"/>
          <w:szCs w:val="20"/>
          <w:lang w:val="en-US"/>
        </w:rPr>
      </w:pPr>
      <w:r w:rsidRPr="008D3157">
        <w:rPr>
          <w:rFonts w:cs="Times New Roman"/>
          <w:sz w:val="20"/>
          <w:szCs w:val="20"/>
          <w:lang w:val="en-US"/>
        </w:rPr>
        <w:t>10 minutes content-related reflection about the role play (joint discussion between the students and the teacher)</w:t>
      </w:r>
    </w:p>
    <w:p w:rsidR="00855631" w:rsidRPr="008D3157" w:rsidRDefault="00855631" w:rsidP="00250570">
      <w:pPr>
        <w:pStyle w:val="Akapitzlist"/>
        <w:numPr>
          <w:ilvl w:val="0"/>
          <w:numId w:val="27"/>
        </w:numPr>
        <w:spacing w:after="0" w:line="276" w:lineRule="auto"/>
        <w:ind w:left="672"/>
        <w:jc w:val="both"/>
        <w:rPr>
          <w:rFonts w:cs="Times New Roman"/>
          <w:i/>
          <w:sz w:val="20"/>
          <w:szCs w:val="20"/>
          <w:lang w:val="en-US"/>
        </w:rPr>
      </w:pPr>
      <w:r w:rsidRPr="008D3157">
        <w:rPr>
          <w:rFonts w:cs="Times New Roman"/>
          <w:sz w:val="20"/>
          <w:szCs w:val="20"/>
          <w:lang w:val="en-US"/>
        </w:rPr>
        <w:t xml:space="preserve">25 </w:t>
      </w:r>
      <w:r w:rsidR="00F25207" w:rsidRPr="008D3157">
        <w:rPr>
          <w:rFonts w:cs="Times New Roman"/>
          <w:sz w:val="20"/>
          <w:szCs w:val="20"/>
          <w:lang w:val="en-US"/>
        </w:rPr>
        <w:t>minutes deriving key questions about a conflict</w:t>
      </w:r>
      <w:r w:rsidRPr="008D3157">
        <w:rPr>
          <w:rFonts w:cs="Times New Roman"/>
          <w:sz w:val="20"/>
          <w:szCs w:val="20"/>
          <w:lang w:val="en-US"/>
        </w:rPr>
        <w:t xml:space="preserve"> (students guided by the teacher)</w:t>
      </w:r>
    </w:p>
    <w:p w:rsidR="00855631" w:rsidRPr="008D3157" w:rsidRDefault="00855631" w:rsidP="00250570">
      <w:pPr>
        <w:pStyle w:val="Akapitzlist"/>
        <w:numPr>
          <w:ilvl w:val="0"/>
          <w:numId w:val="27"/>
        </w:numPr>
        <w:spacing w:after="0" w:line="276" w:lineRule="auto"/>
        <w:ind w:left="672"/>
        <w:jc w:val="both"/>
        <w:rPr>
          <w:rFonts w:cs="Times New Roman"/>
          <w:i/>
          <w:sz w:val="20"/>
          <w:szCs w:val="20"/>
          <w:lang w:val="en-US"/>
        </w:rPr>
      </w:pPr>
      <w:r w:rsidRPr="008D3157">
        <w:rPr>
          <w:rFonts w:cs="Times New Roman"/>
          <w:sz w:val="20"/>
          <w:szCs w:val="20"/>
          <w:lang w:val="en-US"/>
        </w:rPr>
        <w:t xml:space="preserve">20 minutes applying the key questions to another case study </w:t>
      </w:r>
    </w:p>
    <w:p w:rsidR="00855631" w:rsidRPr="008D3157" w:rsidRDefault="00855631" w:rsidP="00250570">
      <w:pPr>
        <w:pStyle w:val="Akapitzlist"/>
        <w:numPr>
          <w:ilvl w:val="0"/>
          <w:numId w:val="27"/>
        </w:numPr>
        <w:spacing w:after="0" w:line="276" w:lineRule="auto"/>
        <w:ind w:left="672"/>
        <w:jc w:val="both"/>
        <w:rPr>
          <w:rFonts w:cs="Times New Roman"/>
          <w:sz w:val="20"/>
          <w:szCs w:val="20"/>
          <w:lang w:val="en-US"/>
        </w:rPr>
      </w:pPr>
      <w:r w:rsidRPr="008D3157">
        <w:rPr>
          <w:rFonts w:cs="Times New Roman"/>
          <w:sz w:val="20"/>
          <w:szCs w:val="20"/>
          <w:lang w:val="en-US"/>
        </w:rPr>
        <w:lastRenderedPageBreak/>
        <w:t xml:space="preserve">15 minutes </w:t>
      </w:r>
      <w:r w:rsidR="001D772F" w:rsidRPr="008D3157">
        <w:rPr>
          <w:rFonts w:cs="Times New Roman"/>
          <w:sz w:val="20"/>
          <w:szCs w:val="20"/>
          <w:lang w:val="en-US"/>
        </w:rPr>
        <w:t>lecture (</w:t>
      </w:r>
      <w:r w:rsidRPr="008D3157">
        <w:rPr>
          <w:rFonts w:cs="Times New Roman"/>
          <w:sz w:val="20"/>
          <w:szCs w:val="20"/>
          <w:lang w:val="en-US"/>
        </w:rPr>
        <w:t>introduction to conflict management approaches</w:t>
      </w:r>
      <w:r w:rsidR="001D772F" w:rsidRPr="008D3157">
        <w:rPr>
          <w:rFonts w:cs="Times New Roman"/>
          <w:sz w:val="20"/>
          <w:szCs w:val="20"/>
          <w:lang w:val="en-US"/>
        </w:rPr>
        <w:t>)</w:t>
      </w:r>
    </w:p>
    <w:p w:rsidR="00855631" w:rsidRPr="008D3157" w:rsidRDefault="00855631" w:rsidP="00250570">
      <w:pPr>
        <w:pStyle w:val="Akapitzlist"/>
        <w:numPr>
          <w:ilvl w:val="0"/>
          <w:numId w:val="27"/>
        </w:numPr>
        <w:spacing w:after="0" w:line="276" w:lineRule="auto"/>
        <w:ind w:left="672"/>
        <w:jc w:val="both"/>
        <w:rPr>
          <w:rFonts w:cs="Times New Roman"/>
          <w:sz w:val="20"/>
          <w:szCs w:val="20"/>
          <w:lang w:val="en-US"/>
        </w:rPr>
      </w:pPr>
      <w:r w:rsidRPr="008D3157">
        <w:rPr>
          <w:rFonts w:cs="Times New Roman"/>
          <w:sz w:val="20"/>
          <w:szCs w:val="20"/>
          <w:lang w:val="en-US"/>
        </w:rPr>
        <w:t>10 minutes intervention and discussion about conflict management approaches</w:t>
      </w:r>
    </w:p>
    <w:p w:rsidR="00855631" w:rsidRPr="008D3157" w:rsidRDefault="00855631" w:rsidP="00250570">
      <w:pPr>
        <w:pStyle w:val="Akapitzlist"/>
        <w:numPr>
          <w:ilvl w:val="0"/>
          <w:numId w:val="27"/>
        </w:numPr>
        <w:spacing w:after="0" w:line="276" w:lineRule="auto"/>
        <w:ind w:left="672"/>
        <w:jc w:val="both"/>
        <w:rPr>
          <w:rFonts w:cs="Times New Roman"/>
          <w:i/>
          <w:sz w:val="20"/>
          <w:szCs w:val="20"/>
          <w:lang w:val="en-US"/>
        </w:rPr>
      </w:pPr>
      <w:r w:rsidRPr="008D3157">
        <w:rPr>
          <w:rFonts w:cs="Times New Roman"/>
          <w:sz w:val="20"/>
          <w:szCs w:val="20"/>
          <w:lang w:val="en-US"/>
        </w:rPr>
        <w:t xml:space="preserve">10 minutes summary (of the whole module) </w:t>
      </w:r>
    </w:p>
    <w:p w:rsidR="00855631" w:rsidRPr="008D3157" w:rsidRDefault="00855631" w:rsidP="00250570">
      <w:pPr>
        <w:pStyle w:val="Akapitzlist"/>
        <w:ind w:left="324"/>
        <w:jc w:val="both"/>
        <w:rPr>
          <w:rFonts w:cs="Times New Roman"/>
          <w:i/>
          <w:sz w:val="20"/>
          <w:szCs w:val="20"/>
          <w:lang w:val="en-US"/>
        </w:rPr>
      </w:pPr>
    </w:p>
    <w:p w:rsidR="00855631" w:rsidRPr="00250570" w:rsidRDefault="00855631" w:rsidP="00250570">
      <w:pPr>
        <w:pStyle w:val="Akapitzlist"/>
        <w:ind w:left="324"/>
        <w:jc w:val="both"/>
        <w:rPr>
          <w:rFonts w:cs="Times New Roman"/>
          <w:i/>
          <w:sz w:val="20"/>
          <w:szCs w:val="20"/>
        </w:rPr>
      </w:pPr>
      <w:r w:rsidRPr="00250570">
        <w:rPr>
          <w:rFonts w:cs="Times New Roman"/>
          <w:i/>
          <w:sz w:val="20"/>
          <w:szCs w:val="20"/>
        </w:rPr>
        <w:t>Description of the task</w:t>
      </w:r>
    </w:p>
    <w:p w:rsidR="00855631" w:rsidRPr="008D3157" w:rsidRDefault="00855631" w:rsidP="00250570">
      <w:pPr>
        <w:pStyle w:val="Akapitzlist"/>
        <w:numPr>
          <w:ilvl w:val="0"/>
          <w:numId w:val="33"/>
        </w:numPr>
        <w:spacing w:after="0" w:line="276" w:lineRule="auto"/>
        <w:jc w:val="both"/>
        <w:rPr>
          <w:sz w:val="20"/>
          <w:szCs w:val="20"/>
          <w:lang w:val="en-US"/>
        </w:rPr>
      </w:pPr>
      <w:r w:rsidRPr="008D3157">
        <w:rPr>
          <w:sz w:val="20"/>
          <w:szCs w:val="20"/>
          <w:lang w:val="en-US"/>
        </w:rPr>
        <w:t>The role play is used as a point of departure to systematize and deepen some of the aspects concerning technological controversies</w:t>
      </w:r>
      <w:r w:rsidR="001D772F" w:rsidRPr="008D3157">
        <w:rPr>
          <w:sz w:val="20"/>
          <w:szCs w:val="20"/>
          <w:lang w:val="en-US"/>
        </w:rPr>
        <w:t xml:space="preserve">. After that an introduction into conflict management approaches will be given in the form of a lecture. </w:t>
      </w:r>
      <w:r w:rsidRPr="008D3157">
        <w:rPr>
          <w:sz w:val="20"/>
          <w:szCs w:val="20"/>
          <w:lang w:val="en-US"/>
        </w:rPr>
        <w:t>Another case study is introduced with the help of a newspaper article</w:t>
      </w:r>
      <w:r w:rsidR="001D772F" w:rsidRPr="008D3157">
        <w:rPr>
          <w:sz w:val="20"/>
          <w:szCs w:val="20"/>
          <w:lang w:val="en-US"/>
        </w:rPr>
        <w:t xml:space="preserve"> or with the help of a student</w:t>
      </w:r>
      <w:r w:rsidRPr="008D3157">
        <w:rPr>
          <w:sz w:val="20"/>
          <w:szCs w:val="20"/>
          <w:lang w:val="en-US"/>
        </w:rPr>
        <w:t xml:space="preserve"> and the students then </w:t>
      </w:r>
      <w:r w:rsidR="001D772F" w:rsidRPr="008D3157">
        <w:rPr>
          <w:sz w:val="20"/>
          <w:szCs w:val="20"/>
          <w:lang w:val="en-US"/>
        </w:rPr>
        <w:t xml:space="preserve">apply their new knowledge </w:t>
      </w:r>
      <w:r w:rsidRPr="008D3157">
        <w:rPr>
          <w:sz w:val="20"/>
          <w:szCs w:val="20"/>
          <w:lang w:val="en-US"/>
        </w:rPr>
        <w:t xml:space="preserve">to this </w:t>
      </w:r>
      <w:r w:rsidR="001D772F" w:rsidRPr="008D3157">
        <w:rPr>
          <w:sz w:val="20"/>
          <w:szCs w:val="20"/>
          <w:lang w:val="en-US"/>
        </w:rPr>
        <w:t xml:space="preserve">new case study. </w:t>
      </w:r>
    </w:p>
    <w:p w:rsidR="00855631" w:rsidRPr="008D3157" w:rsidRDefault="00855631" w:rsidP="00250570">
      <w:pPr>
        <w:pStyle w:val="Akapitzlist"/>
        <w:ind w:left="672"/>
        <w:jc w:val="both"/>
        <w:rPr>
          <w:rFonts w:cs="Times New Roman"/>
          <w:sz w:val="20"/>
          <w:szCs w:val="20"/>
          <w:lang w:val="en-US"/>
        </w:rPr>
      </w:pPr>
    </w:p>
    <w:p w:rsidR="00855631" w:rsidRPr="00250570" w:rsidRDefault="00855631" w:rsidP="00250570">
      <w:pPr>
        <w:pStyle w:val="Akapitzlist"/>
        <w:ind w:left="324"/>
        <w:jc w:val="both"/>
        <w:rPr>
          <w:rFonts w:cs="Times New Roman"/>
          <w:i/>
          <w:sz w:val="20"/>
          <w:szCs w:val="20"/>
        </w:rPr>
      </w:pPr>
      <w:r w:rsidRPr="00250570">
        <w:rPr>
          <w:rFonts w:cs="Times New Roman"/>
          <w:i/>
          <w:sz w:val="20"/>
          <w:szCs w:val="20"/>
        </w:rPr>
        <w:t>Materials required</w:t>
      </w:r>
    </w:p>
    <w:p w:rsidR="001D772F" w:rsidRPr="008D3157" w:rsidRDefault="00744389" w:rsidP="00250570">
      <w:pPr>
        <w:pStyle w:val="Akapitzlist"/>
        <w:numPr>
          <w:ilvl w:val="0"/>
          <w:numId w:val="36"/>
        </w:numPr>
        <w:jc w:val="both"/>
        <w:rPr>
          <w:rFonts w:cs="Times New Roman"/>
          <w:sz w:val="20"/>
          <w:szCs w:val="20"/>
          <w:lang w:val="en-US"/>
        </w:rPr>
      </w:pPr>
      <w:r w:rsidRPr="008D3157">
        <w:rPr>
          <w:rFonts w:cs="Times New Roman"/>
          <w:sz w:val="20"/>
          <w:szCs w:val="20"/>
          <w:lang w:val="en-US"/>
        </w:rPr>
        <w:t>TM7-</w:t>
      </w:r>
      <w:r w:rsidR="00075BAC" w:rsidRPr="008D3157">
        <w:rPr>
          <w:rFonts w:cs="Times New Roman"/>
          <w:sz w:val="20"/>
          <w:szCs w:val="20"/>
          <w:lang w:val="en-US"/>
        </w:rPr>
        <w:t>S2</w:t>
      </w:r>
      <w:r w:rsidRPr="008D3157">
        <w:rPr>
          <w:rFonts w:cs="Times New Roman"/>
          <w:sz w:val="20"/>
          <w:szCs w:val="20"/>
          <w:lang w:val="en-US"/>
        </w:rPr>
        <w:t>-RM-03</w:t>
      </w:r>
      <w:r w:rsidR="001D772F" w:rsidRPr="008D3157">
        <w:rPr>
          <w:rFonts w:cs="Times New Roman"/>
          <w:sz w:val="20"/>
          <w:szCs w:val="20"/>
          <w:lang w:val="en-US"/>
        </w:rPr>
        <w:t>-ppt_illustration_of_the_case_description</w:t>
      </w:r>
    </w:p>
    <w:p w:rsidR="00855631" w:rsidRPr="008D3157" w:rsidRDefault="00744389" w:rsidP="00250570">
      <w:pPr>
        <w:pStyle w:val="Akapitzlist"/>
        <w:numPr>
          <w:ilvl w:val="0"/>
          <w:numId w:val="36"/>
        </w:numPr>
        <w:jc w:val="both"/>
        <w:rPr>
          <w:rFonts w:cs="Times New Roman"/>
          <w:sz w:val="20"/>
          <w:szCs w:val="20"/>
          <w:lang w:val="en-US"/>
        </w:rPr>
      </w:pPr>
      <w:r w:rsidRPr="008D3157">
        <w:rPr>
          <w:rFonts w:cs="Times New Roman"/>
          <w:sz w:val="20"/>
          <w:szCs w:val="20"/>
          <w:lang w:val="en-US"/>
        </w:rPr>
        <w:t>TM7-</w:t>
      </w:r>
      <w:r w:rsidR="00075BAC" w:rsidRPr="008D3157">
        <w:rPr>
          <w:rFonts w:cs="Times New Roman"/>
          <w:sz w:val="20"/>
          <w:szCs w:val="20"/>
          <w:lang w:val="en-US"/>
        </w:rPr>
        <w:t>S3</w:t>
      </w:r>
      <w:r w:rsidRPr="008D3157">
        <w:rPr>
          <w:rFonts w:cs="Times New Roman"/>
          <w:sz w:val="20"/>
          <w:szCs w:val="20"/>
          <w:lang w:val="en-US"/>
        </w:rPr>
        <w:t>-RM-01</w:t>
      </w:r>
      <w:r w:rsidR="001D772F" w:rsidRPr="008D3157">
        <w:rPr>
          <w:rFonts w:cs="Times New Roman"/>
          <w:sz w:val="20"/>
          <w:szCs w:val="20"/>
          <w:lang w:val="en-US"/>
        </w:rPr>
        <w:t>-Key questions conflict</w:t>
      </w:r>
    </w:p>
    <w:p w:rsidR="001D772F" w:rsidRPr="008D3157" w:rsidRDefault="00744389" w:rsidP="00250570">
      <w:pPr>
        <w:pStyle w:val="Akapitzlist"/>
        <w:numPr>
          <w:ilvl w:val="0"/>
          <w:numId w:val="36"/>
        </w:numPr>
        <w:jc w:val="both"/>
        <w:rPr>
          <w:rFonts w:cs="Times New Roman"/>
          <w:sz w:val="20"/>
          <w:szCs w:val="20"/>
          <w:lang w:val="en-US"/>
        </w:rPr>
      </w:pPr>
      <w:r w:rsidRPr="008D3157">
        <w:rPr>
          <w:rFonts w:cs="Times New Roman"/>
          <w:sz w:val="20"/>
          <w:szCs w:val="20"/>
          <w:lang w:val="en-US"/>
        </w:rPr>
        <w:t>TM7-</w:t>
      </w:r>
      <w:r w:rsidR="00075BAC" w:rsidRPr="008D3157">
        <w:rPr>
          <w:rFonts w:cs="Times New Roman"/>
          <w:sz w:val="20"/>
          <w:szCs w:val="20"/>
          <w:lang w:val="en-US"/>
        </w:rPr>
        <w:t>S3</w:t>
      </w:r>
      <w:r w:rsidRPr="008D3157">
        <w:rPr>
          <w:rFonts w:cs="Times New Roman"/>
          <w:sz w:val="20"/>
          <w:szCs w:val="20"/>
          <w:lang w:val="en-US"/>
        </w:rPr>
        <w:t>-RM-02</w:t>
      </w:r>
      <w:r w:rsidR="001D772F" w:rsidRPr="008D3157">
        <w:rPr>
          <w:rFonts w:cs="Times New Roman"/>
          <w:sz w:val="20"/>
          <w:szCs w:val="20"/>
          <w:lang w:val="en-US"/>
        </w:rPr>
        <w:t>-Vaughan_2017_newspaper_article_fracking_Wales</w:t>
      </w:r>
    </w:p>
    <w:p w:rsidR="001D772F" w:rsidRPr="008D3157" w:rsidRDefault="00744389" w:rsidP="00250570">
      <w:pPr>
        <w:pStyle w:val="Akapitzlist"/>
        <w:numPr>
          <w:ilvl w:val="0"/>
          <w:numId w:val="36"/>
        </w:numPr>
        <w:jc w:val="both"/>
        <w:rPr>
          <w:rFonts w:cs="Times New Roman"/>
          <w:sz w:val="20"/>
          <w:szCs w:val="20"/>
          <w:lang w:val="en-US"/>
        </w:rPr>
      </w:pPr>
      <w:r w:rsidRPr="008D3157">
        <w:rPr>
          <w:rFonts w:cs="Times New Roman"/>
          <w:sz w:val="20"/>
          <w:szCs w:val="20"/>
          <w:lang w:val="en-US"/>
        </w:rPr>
        <w:t>TM7-</w:t>
      </w:r>
      <w:r w:rsidR="00075BAC" w:rsidRPr="008D3157">
        <w:rPr>
          <w:rFonts w:cs="Times New Roman"/>
          <w:sz w:val="20"/>
          <w:szCs w:val="20"/>
          <w:lang w:val="en-US"/>
        </w:rPr>
        <w:t>S3</w:t>
      </w:r>
      <w:r w:rsidRPr="008D3157">
        <w:rPr>
          <w:rFonts w:cs="Times New Roman"/>
          <w:sz w:val="20"/>
          <w:szCs w:val="20"/>
          <w:lang w:val="en-US"/>
        </w:rPr>
        <w:t>-RM-03</w:t>
      </w:r>
      <w:r w:rsidR="001D772F" w:rsidRPr="008D3157">
        <w:rPr>
          <w:rFonts w:cs="Times New Roman"/>
          <w:sz w:val="20"/>
          <w:szCs w:val="20"/>
          <w:lang w:val="en-US"/>
        </w:rPr>
        <w:t>-ppt_lecture_conflict management</w:t>
      </w:r>
    </w:p>
    <w:p w:rsidR="001D772F" w:rsidRPr="008D3157" w:rsidRDefault="00744389" w:rsidP="00250570">
      <w:pPr>
        <w:pStyle w:val="Akapitzlist"/>
        <w:numPr>
          <w:ilvl w:val="0"/>
          <w:numId w:val="36"/>
        </w:numPr>
        <w:jc w:val="both"/>
        <w:rPr>
          <w:rFonts w:cs="Times New Roman"/>
          <w:sz w:val="20"/>
          <w:szCs w:val="20"/>
          <w:lang w:val="en-US"/>
        </w:rPr>
      </w:pPr>
      <w:r w:rsidRPr="008D3157">
        <w:rPr>
          <w:rFonts w:cs="Times New Roman"/>
          <w:sz w:val="20"/>
          <w:szCs w:val="20"/>
          <w:lang w:val="en-US"/>
        </w:rPr>
        <w:t>TM7-</w:t>
      </w:r>
      <w:r w:rsidR="00075BAC" w:rsidRPr="008D3157">
        <w:rPr>
          <w:rFonts w:cs="Times New Roman"/>
          <w:sz w:val="20"/>
          <w:szCs w:val="20"/>
          <w:lang w:val="en-US"/>
        </w:rPr>
        <w:t>S3</w:t>
      </w:r>
      <w:r w:rsidRPr="008D3157">
        <w:rPr>
          <w:rFonts w:cs="Times New Roman"/>
          <w:sz w:val="20"/>
          <w:szCs w:val="20"/>
          <w:lang w:val="en-US"/>
        </w:rPr>
        <w:t>-RM-04</w:t>
      </w:r>
      <w:r w:rsidR="001D772F" w:rsidRPr="008D3157">
        <w:rPr>
          <w:rFonts w:cs="Times New Roman"/>
          <w:sz w:val="20"/>
          <w:szCs w:val="20"/>
          <w:lang w:val="en-US"/>
        </w:rPr>
        <w:t>-ppt_last slide</w:t>
      </w:r>
    </w:p>
    <w:p w:rsidR="001D772F" w:rsidRPr="008D3157" w:rsidRDefault="001D772F" w:rsidP="00250570">
      <w:pPr>
        <w:pStyle w:val="Akapitzlist"/>
        <w:ind w:left="672"/>
        <w:jc w:val="both"/>
        <w:rPr>
          <w:rFonts w:cs="Times New Roman"/>
          <w:sz w:val="20"/>
          <w:szCs w:val="20"/>
          <w:lang w:val="en-US"/>
        </w:rPr>
      </w:pPr>
    </w:p>
    <w:p w:rsidR="00855631" w:rsidRPr="008D3157" w:rsidRDefault="00855631" w:rsidP="00250570">
      <w:pPr>
        <w:pStyle w:val="Akapitzlist"/>
        <w:ind w:left="324"/>
        <w:jc w:val="both"/>
        <w:rPr>
          <w:rFonts w:cs="Times New Roman"/>
          <w:i/>
          <w:sz w:val="20"/>
          <w:szCs w:val="20"/>
          <w:lang w:val="en-US"/>
        </w:rPr>
      </w:pPr>
      <w:r w:rsidRPr="008D3157">
        <w:rPr>
          <w:rFonts w:cs="Times New Roman"/>
          <w:i/>
          <w:sz w:val="20"/>
          <w:szCs w:val="20"/>
          <w:lang w:val="en-US"/>
        </w:rPr>
        <w:t>Teacher-student and student-student interaction</w:t>
      </w:r>
    </w:p>
    <w:p w:rsidR="00855631" w:rsidRPr="00250570" w:rsidRDefault="00855631" w:rsidP="00250570">
      <w:pPr>
        <w:pStyle w:val="Akapitzlist"/>
        <w:numPr>
          <w:ilvl w:val="0"/>
          <w:numId w:val="27"/>
        </w:numPr>
        <w:spacing w:after="0" w:line="276" w:lineRule="auto"/>
        <w:ind w:left="672"/>
        <w:jc w:val="both"/>
        <w:rPr>
          <w:rFonts w:cs="Times New Roman"/>
          <w:sz w:val="20"/>
          <w:szCs w:val="20"/>
        </w:rPr>
      </w:pPr>
      <w:r w:rsidRPr="00250570">
        <w:rPr>
          <w:rFonts w:cs="Times New Roman"/>
          <w:sz w:val="20"/>
          <w:szCs w:val="20"/>
        </w:rPr>
        <w:t>Group work</w:t>
      </w:r>
    </w:p>
    <w:p w:rsidR="00855631" w:rsidRPr="008D3157" w:rsidRDefault="00855631" w:rsidP="00250570">
      <w:pPr>
        <w:pStyle w:val="Akapitzlist"/>
        <w:numPr>
          <w:ilvl w:val="0"/>
          <w:numId w:val="27"/>
        </w:numPr>
        <w:spacing w:after="0" w:line="276" w:lineRule="auto"/>
        <w:ind w:left="672"/>
        <w:jc w:val="both"/>
        <w:rPr>
          <w:rFonts w:cs="Times New Roman"/>
          <w:sz w:val="20"/>
          <w:szCs w:val="20"/>
          <w:lang w:val="en-US"/>
        </w:rPr>
      </w:pPr>
      <w:r w:rsidRPr="008D3157">
        <w:rPr>
          <w:rFonts w:cs="Times New Roman"/>
          <w:sz w:val="20"/>
          <w:szCs w:val="20"/>
          <w:lang w:val="en-US"/>
        </w:rPr>
        <w:t>Student-student and student-teacher discussions</w:t>
      </w:r>
    </w:p>
    <w:p w:rsidR="00855631" w:rsidRPr="00250570" w:rsidRDefault="00855631" w:rsidP="00250570">
      <w:pPr>
        <w:pStyle w:val="Akapitzlist"/>
        <w:numPr>
          <w:ilvl w:val="0"/>
          <w:numId w:val="27"/>
        </w:numPr>
        <w:spacing w:after="0" w:line="276" w:lineRule="auto"/>
        <w:ind w:left="672"/>
        <w:jc w:val="both"/>
        <w:rPr>
          <w:rFonts w:cs="Times New Roman"/>
          <w:sz w:val="20"/>
          <w:szCs w:val="20"/>
        </w:rPr>
      </w:pPr>
      <w:r w:rsidRPr="00250570">
        <w:rPr>
          <w:rFonts w:cs="Times New Roman"/>
          <w:sz w:val="20"/>
          <w:szCs w:val="20"/>
        </w:rPr>
        <w:t>Traditional lecture format</w:t>
      </w:r>
    </w:p>
    <w:p w:rsidR="0072732D" w:rsidRDefault="0072732D" w:rsidP="00250570">
      <w:pPr>
        <w:pStyle w:val="Akapitzlist"/>
        <w:spacing w:line="276" w:lineRule="auto"/>
        <w:ind w:left="360"/>
        <w:jc w:val="both"/>
        <w:rPr>
          <w:b/>
          <w:sz w:val="20"/>
          <w:szCs w:val="20"/>
          <w:lang w:val="en-US"/>
        </w:rPr>
      </w:pPr>
    </w:p>
    <w:p w:rsidR="00BC1FB3" w:rsidRPr="00BC1FB3" w:rsidRDefault="00250570" w:rsidP="00BC1FB3">
      <w:pPr>
        <w:pStyle w:val="Akapitzlist"/>
        <w:numPr>
          <w:ilvl w:val="0"/>
          <w:numId w:val="31"/>
        </w:numPr>
        <w:rPr>
          <w:rStyle w:val="normaltextrun"/>
          <w:rFonts w:cs="Times New Roman"/>
          <w:b/>
          <w:bCs/>
          <w:sz w:val="20"/>
          <w:szCs w:val="20"/>
          <w:lang w:val="en-GB"/>
        </w:rPr>
      </w:pPr>
      <w:r w:rsidRPr="00250570">
        <w:rPr>
          <w:rStyle w:val="normaltextrun"/>
          <w:rFonts w:cs="Times New Roman"/>
          <w:b/>
          <w:bCs/>
          <w:sz w:val="20"/>
          <w:szCs w:val="20"/>
          <w:lang w:val="en-GB"/>
        </w:rPr>
        <w:t>Literature</w:t>
      </w:r>
    </w:p>
    <w:p w:rsidR="00DC103F" w:rsidRPr="00250570" w:rsidRDefault="00DC103F" w:rsidP="00DC103F">
      <w:pPr>
        <w:pStyle w:val="Akapitzlist"/>
        <w:ind w:left="0"/>
        <w:rPr>
          <w:rStyle w:val="normaltextrun"/>
          <w:rFonts w:cs="Times New Roman"/>
          <w:b/>
          <w:bCs/>
          <w:sz w:val="20"/>
          <w:szCs w:val="20"/>
          <w:lang w:val="en-GB"/>
        </w:rPr>
      </w:pPr>
      <w:r w:rsidRPr="00250570">
        <w:rPr>
          <w:rStyle w:val="normaltextrun"/>
          <w:rFonts w:cs="Times New Roman"/>
          <w:b/>
          <w:bCs/>
          <w:sz w:val="20"/>
          <w:szCs w:val="20"/>
          <w:lang w:val="en-GB"/>
        </w:rPr>
        <w:t xml:space="preserve">Theoretical approaches for the understanding of conflicts </w:t>
      </w:r>
    </w:p>
    <w:p w:rsidR="00DC103F" w:rsidRPr="008D3157" w:rsidRDefault="00DC103F" w:rsidP="00DC103F">
      <w:pPr>
        <w:pStyle w:val="Akapitzlist"/>
        <w:spacing w:after="240"/>
        <w:ind w:left="0"/>
        <w:rPr>
          <w:rStyle w:val="Tytuksiki"/>
          <w:rFonts w:asciiTheme="minorHAnsi" w:hAnsiTheme="minorHAnsi"/>
          <w:sz w:val="20"/>
          <w:szCs w:val="20"/>
          <w:lang w:val="en-US"/>
        </w:rPr>
      </w:pPr>
    </w:p>
    <w:p w:rsidR="00DC103F" w:rsidRPr="008D3157" w:rsidRDefault="00DC103F" w:rsidP="00DC103F">
      <w:pPr>
        <w:pStyle w:val="Akapitzlist"/>
        <w:spacing w:after="240"/>
        <w:ind w:left="0"/>
        <w:rPr>
          <w:rFonts w:eastAsia="Times New Roman" w:cs="Times New Roman"/>
          <w:sz w:val="20"/>
          <w:szCs w:val="20"/>
          <w:lang w:val="en-US" w:eastAsia="de-DE"/>
        </w:rPr>
      </w:pPr>
      <w:r w:rsidRPr="008D3157">
        <w:rPr>
          <w:rStyle w:val="Tytuksiki"/>
          <w:rFonts w:asciiTheme="minorHAnsi" w:hAnsiTheme="minorHAnsi"/>
          <w:sz w:val="20"/>
          <w:szCs w:val="20"/>
          <w:lang w:val="en-US"/>
        </w:rPr>
        <w:t>Bogner, A., 2010.</w:t>
      </w:r>
      <w:r w:rsidRPr="008D3157">
        <w:rPr>
          <w:rFonts w:eastAsia="Times New Roman" w:cs="Times New Roman"/>
          <w:sz w:val="20"/>
          <w:szCs w:val="20"/>
          <w:lang w:val="en-US" w:eastAsia="de-DE"/>
        </w:rPr>
        <w:t xml:space="preserve"> Let´s disagree! Talking Ethics in Technology Controversies. </w:t>
      </w:r>
      <w:r w:rsidRPr="008D3157">
        <w:rPr>
          <w:rFonts w:eastAsia="Times New Roman" w:cs="Times New Roman"/>
          <w:i/>
          <w:sz w:val="20"/>
          <w:szCs w:val="20"/>
          <w:lang w:val="en-US" w:eastAsia="de-DE"/>
        </w:rPr>
        <w:t>Science, Technology &amp; Innovation Studies</w:t>
      </w:r>
      <w:r w:rsidRPr="008D3157">
        <w:rPr>
          <w:rFonts w:eastAsia="Times New Roman" w:cs="Times New Roman"/>
          <w:sz w:val="20"/>
          <w:szCs w:val="20"/>
          <w:lang w:val="en-US" w:eastAsia="de-DE"/>
        </w:rPr>
        <w:t>. 6(2), pp. 183-201.</w:t>
      </w:r>
    </w:p>
    <w:p w:rsidR="00DC103F" w:rsidRPr="008D3157" w:rsidRDefault="00DC103F" w:rsidP="00DC103F">
      <w:pPr>
        <w:pStyle w:val="Akapitzlist"/>
        <w:spacing w:after="240"/>
        <w:ind w:left="0"/>
        <w:rPr>
          <w:rFonts w:eastAsia="Times New Roman" w:cs="Times New Roman"/>
          <w:sz w:val="20"/>
          <w:szCs w:val="20"/>
          <w:lang w:val="en-US" w:eastAsia="de-DE"/>
        </w:rPr>
      </w:pPr>
    </w:p>
    <w:p w:rsidR="00DC103F" w:rsidRPr="008D3157" w:rsidRDefault="00DC103F" w:rsidP="00DC103F">
      <w:pPr>
        <w:pStyle w:val="Akapitzlist"/>
        <w:spacing w:after="240"/>
        <w:ind w:left="0"/>
        <w:rPr>
          <w:rFonts w:eastAsia="Times New Roman" w:cs="Times New Roman"/>
          <w:sz w:val="20"/>
          <w:szCs w:val="20"/>
          <w:lang w:val="en-US" w:eastAsia="de-DE"/>
        </w:rPr>
      </w:pPr>
      <w:r w:rsidRPr="008D3157">
        <w:rPr>
          <w:rStyle w:val="Tytuksiki"/>
          <w:rFonts w:asciiTheme="minorHAnsi" w:hAnsiTheme="minorHAnsi"/>
          <w:sz w:val="20"/>
          <w:szCs w:val="20"/>
          <w:lang w:val="en-US"/>
        </w:rPr>
        <w:t>Böschen, S., Kastenhofer, K., Marschall, L., Rust, I., Soentgen, J. &amp; Wehling, P., 2006</w:t>
      </w:r>
      <w:r w:rsidRPr="008D3157">
        <w:rPr>
          <w:rFonts w:eastAsia="Times New Roman" w:cs="Times New Roman"/>
          <w:sz w:val="20"/>
          <w:szCs w:val="20"/>
          <w:lang w:val="en-US" w:eastAsia="de-DE"/>
        </w:rPr>
        <w:t xml:space="preserve">. Scientific cultures of non-knowledge in the controversy over genetically modified organisms (GMO) - The cases of molecular biology and ecology. </w:t>
      </w:r>
      <w:r w:rsidRPr="008D3157">
        <w:rPr>
          <w:rFonts w:eastAsia="Times New Roman" w:cs="Times New Roman"/>
          <w:i/>
          <w:sz w:val="20"/>
          <w:szCs w:val="20"/>
          <w:lang w:val="en-US" w:eastAsia="de-DE"/>
        </w:rPr>
        <w:t>GAIA.</w:t>
      </w:r>
      <w:r w:rsidRPr="008D3157">
        <w:rPr>
          <w:rFonts w:eastAsia="Times New Roman" w:cs="Times New Roman"/>
          <w:sz w:val="20"/>
          <w:szCs w:val="20"/>
          <w:lang w:val="en-US" w:eastAsia="de-DE"/>
        </w:rPr>
        <w:t xml:space="preserve"> 15(4), pp. 294-301. </w:t>
      </w:r>
    </w:p>
    <w:p w:rsidR="00DC103F" w:rsidRPr="008D3157" w:rsidRDefault="00DC103F" w:rsidP="00DC103F">
      <w:pPr>
        <w:pStyle w:val="Akapitzlist"/>
        <w:spacing w:after="240"/>
        <w:ind w:left="0"/>
        <w:rPr>
          <w:rFonts w:eastAsia="Times New Roman" w:cs="Times New Roman"/>
          <w:sz w:val="20"/>
          <w:szCs w:val="20"/>
          <w:lang w:val="en-US" w:eastAsia="de-DE"/>
        </w:rPr>
      </w:pPr>
    </w:p>
    <w:p w:rsidR="00DC103F" w:rsidRDefault="00DC103F" w:rsidP="00DC103F">
      <w:pPr>
        <w:pStyle w:val="Akapitzlist"/>
        <w:spacing w:after="240"/>
        <w:ind w:left="0"/>
        <w:rPr>
          <w:rFonts w:cs="Times New Roman"/>
          <w:sz w:val="20"/>
          <w:szCs w:val="20"/>
          <w:lang w:val="en-US"/>
        </w:rPr>
      </w:pPr>
      <w:r w:rsidRPr="008D3157">
        <w:rPr>
          <w:rStyle w:val="Tytuksiki"/>
          <w:rFonts w:asciiTheme="minorHAnsi" w:hAnsiTheme="minorHAnsi"/>
          <w:sz w:val="20"/>
          <w:szCs w:val="20"/>
          <w:lang w:val="en-US"/>
        </w:rPr>
        <w:t>Crouch, C. J., 2015</w:t>
      </w:r>
      <w:r w:rsidRPr="00DC103F">
        <w:rPr>
          <w:rFonts w:cs="Times New Roman"/>
          <w:sz w:val="20"/>
          <w:szCs w:val="20"/>
          <w:lang w:val="en-US"/>
        </w:rPr>
        <w:t xml:space="preserve">. Conflict Sociology. In: Wright, J., ed. </w:t>
      </w:r>
      <w:r w:rsidRPr="00DC103F">
        <w:rPr>
          <w:rFonts w:cs="Times New Roman"/>
          <w:i/>
          <w:sz w:val="20"/>
          <w:szCs w:val="20"/>
          <w:lang w:val="en-US"/>
        </w:rPr>
        <w:t>International Encyclopedia of Social and Behavioral Science.</w:t>
      </w:r>
      <w:r w:rsidRPr="00DC103F">
        <w:rPr>
          <w:rFonts w:cs="Times New Roman"/>
          <w:sz w:val="20"/>
          <w:szCs w:val="20"/>
          <w:lang w:val="en-US"/>
        </w:rPr>
        <w:t xml:space="preserve"> Amsterdam: Elsevier, pp. 2554 – 2559.</w:t>
      </w:r>
    </w:p>
    <w:p w:rsidR="00DC103F" w:rsidRDefault="00DC103F" w:rsidP="00DC103F">
      <w:pPr>
        <w:pStyle w:val="Akapitzlist"/>
        <w:spacing w:after="240"/>
        <w:ind w:left="0"/>
        <w:rPr>
          <w:rFonts w:cs="Times New Roman"/>
          <w:sz w:val="20"/>
          <w:szCs w:val="20"/>
          <w:lang w:val="en-US"/>
        </w:rPr>
      </w:pPr>
    </w:p>
    <w:p w:rsidR="00DC103F" w:rsidRDefault="00DC103F" w:rsidP="00DC103F">
      <w:pPr>
        <w:pStyle w:val="Akapitzlist"/>
        <w:spacing w:after="240"/>
        <w:ind w:left="0"/>
        <w:rPr>
          <w:sz w:val="20"/>
          <w:szCs w:val="20"/>
          <w:lang w:val="en-US"/>
        </w:rPr>
      </w:pPr>
      <w:r w:rsidRPr="008D3157">
        <w:rPr>
          <w:rStyle w:val="Tytuksiki"/>
          <w:rFonts w:asciiTheme="minorHAnsi" w:hAnsiTheme="minorHAnsi"/>
          <w:sz w:val="20"/>
          <w:szCs w:val="20"/>
          <w:lang w:val="en-US"/>
        </w:rPr>
        <w:t>Devine-Wright, P., 2010.</w:t>
      </w:r>
      <w:r w:rsidRPr="00DC103F">
        <w:rPr>
          <w:sz w:val="20"/>
          <w:szCs w:val="20"/>
          <w:lang w:val="en-US"/>
        </w:rPr>
        <w:t xml:space="preserve"> Public engagement with large</w:t>
      </w:r>
      <w:r w:rsidRPr="00DC103F">
        <w:rPr>
          <w:rFonts w:cs="Cambria Math"/>
          <w:sz w:val="20"/>
          <w:szCs w:val="20"/>
          <w:lang w:val="en-US"/>
        </w:rPr>
        <w:t>‐</w:t>
      </w:r>
      <w:r w:rsidRPr="00DC103F">
        <w:rPr>
          <w:sz w:val="20"/>
          <w:szCs w:val="20"/>
          <w:lang w:val="en-US"/>
        </w:rPr>
        <w:t xml:space="preserve">scale renewable energy technologies: breaking the cycle of NIMBYism. </w:t>
      </w:r>
      <w:r w:rsidRPr="00DC103F">
        <w:rPr>
          <w:i/>
          <w:sz w:val="20"/>
          <w:szCs w:val="20"/>
          <w:lang w:val="en-US"/>
        </w:rPr>
        <w:t>WIREs Climate Change</w:t>
      </w:r>
      <w:r w:rsidRPr="00DC103F">
        <w:rPr>
          <w:sz w:val="20"/>
          <w:szCs w:val="20"/>
          <w:lang w:val="en-US"/>
        </w:rPr>
        <w:t xml:space="preserve">. 2(1), pp. 19-26. </w:t>
      </w:r>
    </w:p>
    <w:p w:rsidR="00DC103F" w:rsidRDefault="00DC103F" w:rsidP="00DC103F">
      <w:pPr>
        <w:pStyle w:val="Akapitzlist"/>
        <w:spacing w:after="240"/>
        <w:ind w:left="0"/>
        <w:rPr>
          <w:sz w:val="20"/>
          <w:szCs w:val="20"/>
          <w:lang w:val="en-US"/>
        </w:rPr>
      </w:pPr>
    </w:p>
    <w:p w:rsidR="00DC103F" w:rsidRDefault="00DC103F" w:rsidP="00DC103F">
      <w:pPr>
        <w:pStyle w:val="Akapitzlist"/>
        <w:spacing w:after="240"/>
        <w:ind w:left="0"/>
        <w:rPr>
          <w:rFonts w:cs="Times New Roman"/>
          <w:i/>
          <w:sz w:val="20"/>
          <w:szCs w:val="20"/>
          <w:lang w:val="de-DE"/>
        </w:rPr>
      </w:pPr>
      <w:r w:rsidRPr="008D3157">
        <w:rPr>
          <w:rStyle w:val="Tytuksiki"/>
          <w:rFonts w:asciiTheme="minorHAnsi" w:hAnsiTheme="minorHAnsi"/>
          <w:sz w:val="20"/>
          <w:szCs w:val="20"/>
          <w:lang w:val="en-US"/>
        </w:rPr>
        <w:t>Hård, M., 1992.</w:t>
      </w:r>
      <w:r w:rsidRPr="00DC103F">
        <w:rPr>
          <w:rFonts w:cs="Times New Roman"/>
          <w:sz w:val="20"/>
          <w:szCs w:val="20"/>
          <w:lang w:val="en-US"/>
        </w:rPr>
        <w:t xml:space="preserve"> Beyond Harmony and Consensus: A Social Conflict Approach to Technology. </w:t>
      </w:r>
      <w:r w:rsidRPr="00DC103F">
        <w:rPr>
          <w:rFonts w:cs="Times New Roman"/>
          <w:i/>
          <w:sz w:val="20"/>
          <w:szCs w:val="20"/>
          <w:lang w:val="de-DE"/>
        </w:rPr>
        <w:t xml:space="preserve">Science, Technology, &amp; Human Values. </w:t>
      </w:r>
      <w:r w:rsidRPr="00DC103F">
        <w:rPr>
          <w:rFonts w:cs="Times New Roman"/>
          <w:sz w:val="20"/>
          <w:szCs w:val="20"/>
          <w:lang w:val="de-DE"/>
        </w:rPr>
        <w:t>18(4), pp. 408-432.</w:t>
      </w:r>
      <w:r w:rsidRPr="00DC103F">
        <w:rPr>
          <w:rFonts w:cs="Times New Roman"/>
          <w:i/>
          <w:sz w:val="20"/>
          <w:szCs w:val="20"/>
          <w:lang w:val="de-DE"/>
        </w:rPr>
        <w:t xml:space="preserve"> </w:t>
      </w:r>
    </w:p>
    <w:p w:rsidR="00DC103F" w:rsidRDefault="00DC103F" w:rsidP="00DC103F">
      <w:pPr>
        <w:pStyle w:val="Akapitzlist"/>
        <w:spacing w:after="240"/>
        <w:ind w:left="0"/>
        <w:rPr>
          <w:rFonts w:cs="Times New Roman"/>
          <w:i/>
          <w:sz w:val="20"/>
          <w:szCs w:val="20"/>
          <w:lang w:val="de-DE"/>
        </w:rPr>
      </w:pPr>
    </w:p>
    <w:p w:rsidR="00DC103F" w:rsidRPr="008D3157" w:rsidRDefault="00DC103F" w:rsidP="00DC103F">
      <w:pPr>
        <w:pStyle w:val="Akapitzlist"/>
        <w:spacing w:after="240"/>
        <w:ind w:left="0"/>
        <w:rPr>
          <w:rFonts w:cs="Times New Roman"/>
          <w:sz w:val="20"/>
          <w:szCs w:val="20"/>
          <w:lang w:val="en-US"/>
        </w:rPr>
      </w:pPr>
      <w:r w:rsidRPr="008D3157">
        <w:rPr>
          <w:rStyle w:val="Tytuksiki"/>
          <w:rFonts w:asciiTheme="minorHAnsi" w:hAnsiTheme="minorHAnsi"/>
          <w:sz w:val="20"/>
          <w:szCs w:val="20"/>
          <w:lang w:val="en-US"/>
        </w:rPr>
        <w:t>Kepplinger, H.M., 2009.</w:t>
      </w:r>
      <w:r w:rsidRPr="008D3157">
        <w:rPr>
          <w:rFonts w:cs="Times New Roman"/>
          <w:sz w:val="20"/>
          <w:szCs w:val="20"/>
          <w:lang w:val="en-US"/>
        </w:rPr>
        <w:t xml:space="preserve"> Publizistische Konflikte und Skandale. Wiesbaden: Springer VS Verlag. </w:t>
      </w:r>
    </w:p>
    <w:p w:rsidR="00DC103F" w:rsidRPr="00DC103F" w:rsidRDefault="00DC103F" w:rsidP="00DC103F">
      <w:pPr>
        <w:pStyle w:val="Akapitzlist"/>
        <w:spacing w:after="240"/>
        <w:ind w:left="0"/>
        <w:rPr>
          <w:rFonts w:cs="Times New Roman"/>
          <w:b/>
          <w:bCs/>
          <w:sz w:val="20"/>
          <w:szCs w:val="20"/>
          <w:u w:val="single"/>
          <w:lang w:val="de-DE"/>
        </w:rPr>
      </w:pPr>
    </w:p>
    <w:p w:rsidR="00DC103F" w:rsidRDefault="00DC103F" w:rsidP="00DC103F">
      <w:pPr>
        <w:pStyle w:val="Akapitzlist"/>
        <w:spacing w:after="240"/>
        <w:ind w:left="0"/>
        <w:rPr>
          <w:rStyle w:val="eop"/>
          <w:rFonts w:cs="Times New Roman"/>
          <w:sz w:val="20"/>
          <w:szCs w:val="20"/>
          <w:lang w:val="en-US"/>
        </w:rPr>
      </w:pPr>
      <w:r w:rsidRPr="008D3157">
        <w:rPr>
          <w:rStyle w:val="Tytuksiki"/>
          <w:rFonts w:asciiTheme="minorHAnsi" w:hAnsiTheme="minorHAnsi"/>
          <w:sz w:val="20"/>
          <w:szCs w:val="20"/>
          <w:lang w:val="en-US"/>
        </w:rPr>
        <w:t>Libiszewski, S., 1992.</w:t>
      </w:r>
      <w:r w:rsidRPr="00855631">
        <w:rPr>
          <w:rStyle w:val="normaltextrun"/>
          <w:rFonts w:cs="Times New Roman"/>
          <w:sz w:val="20"/>
          <w:szCs w:val="20"/>
          <w:lang w:val="en-US"/>
        </w:rPr>
        <w:t xml:space="preserve"> </w:t>
      </w:r>
      <w:r w:rsidRPr="00DC103F">
        <w:rPr>
          <w:rStyle w:val="normaltextrun"/>
          <w:rFonts w:cs="Times New Roman"/>
          <w:sz w:val="20"/>
          <w:szCs w:val="20"/>
          <w:lang w:val="en-US"/>
        </w:rPr>
        <w:t xml:space="preserve">What is an environmental conflict? Paper presented at the first coordination meeting of the Environment and Conflicts Project (ENCOP) in Bern/Zürich. </w:t>
      </w:r>
      <w:r w:rsidRPr="008D3157">
        <w:rPr>
          <w:rFonts w:cs="Times New Roman"/>
          <w:sz w:val="20"/>
          <w:szCs w:val="20"/>
          <w:lang w:val="en-US"/>
        </w:rPr>
        <w:t xml:space="preserve">[viewed 17 May 2018]. Available from: </w:t>
      </w:r>
      <w:hyperlink r:id="rId8" w:tgtFrame="_blank" w:history="1">
        <w:r w:rsidRPr="00DC103F">
          <w:rPr>
            <w:rStyle w:val="normaltextrun"/>
            <w:rFonts w:cs="Times New Roman"/>
            <w:sz w:val="20"/>
            <w:szCs w:val="20"/>
            <w:lang w:val="en-US"/>
          </w:rPr>
          <w:t>http://www.css.ethz.ch/publications/pdfs/What_is_Environment_Conflict_1992.pdf</w:t>
        </w:r>
      </w:hyperlink>
      <w:r w:rsidRPr="00DC103F">
        <w:rPr>
          <w:rStyle w:val="eop"/>
          <w:rFonts w:cs="Times New Roman"/>
          <w:sz w:val="20"/>
          <w:szCs w:val="20"/>
          <w:lang w:val="en-US"/>
        </w:rPr>
        <w:t> </w:t>
      </w:r>
    </w:p>
    <w:p w:rsidR="00DC103F" w:rsidRDefault="00DC103F" w:rsidP="00DC103F">
      <w:pPr>
        <w:pStyle w:val="Akapitzlist"/>
        <w:spacing w:after="240"/>
        <w:ind w:left="0"/>
        <w:rPr>
          <w:rStyle w:val="eop"/>
          <w:rFonts w:cs="Times New Roman"/>
          <w:sz w:val="20"/>
          <w:szCs w:val="20"/>
          <w:lang w:val="en-US"/>
        </w:rPr>
      </w:pPr>
    </w:p>
    <w:p w:rsidR="00DC103F" w:rsidRPr="008D3157" w:rsidRDefault="00DC103F" w:rsidP="00DC103F">
      <w:pPr>
        <w:pStyle w:val="Akapitzlist"/>
        <w:spacing w:after="240"/>
        <w:ind w:left="0"/>
        <w:rPr>
          <w:rFonts w:cs="Times New Roman"/>
          <w:sz w:val="20"/>
          <w:szCs w:val="20"/>
          <w:lang w:val="en-US"/>
        </w:rPr>
      </w:pPr>
      <w:r w:rsidRPr="008D3157">
        <w:rPr>
          <w:rStyle w:val="Tytuksiki"/>
          <w:rFonts w:asciiTheme="minorHAnsi" w:hAnsiTheme="minorHAnsi"/>
          <w:sz w:val="20"/>
          <w:szCs w:val="20"/>
          <w:lang w:val="en-US"/>
        </w:rPr>
        <w:lastRenderedPageBreak/>
        <w:t xml:space="preserve">Saretzki T., 2001. </w:t>
      </w:r>
      <w:r w:rsidRPr="008D3157">
        <w:rPr>
          <w:rFonts w:cs="Times New Roman"/>
          <w:sz w:val="20"/>
          <w:szCs w:val="20"/>
          <w:lang w:val="en-US"/>
        </w:rPr>
        <w:t xml:space="preserve">Entstehung, Verlauf und Wirkungen von Technisierungskonflikten: Die Rolle von Bürgerinitiativen, sozialen Bewegungen und politischen Parteien. In: Simonis G., Martinsen R., Saretzki T., ed. Politik und Technik. Politische Vierteljahresschrift. Wiesbaden: Springer VS Verlag. 31, pp. 185-210.  </w:t>
      </w:r>
    </w:p>
    <w:p w:rsidR="00DC103F" w:rsidRDefault="00DC103F" w:rsidP="00DC103F">
      <w:pPr>
        <w:pStyle w:val="Akapitzlist"/>
        <w:spacing w:after="240"/>
        <w:ind w:left="0"/>
        <w:rPr>
          <w:rFonts w:cs="Times New Roman"/>
          <w:b/>
          <w:bCs/>
          <w:sz w:val="20"/>
          <w:szCs w:val="20"/>
          <w:u w:val="single"/>
          <w:lang w:val="en-GB"/>
        </w:rPr>
      </w:pPr>
    </w:p>
    <w:p w:rsidR="00DC103F" w:rsidRDefault="00DC103F" w:rsidP="00DC103F">
      <w:pPr>
        <w:pStyle w:val="Akapitzlist"/>
        <w:spacing w:after="240"/>
        <w:ind w:left="0"/>
        <w:rPr>
          <w:rStyle w:val="eop"/>
          <w:rFonts w:cs="Times New Roman"/>
          <w:sz w:val="20"/>
          <w:szCs w:val="20"/>
          <w:lang w:val="en-US"/>
        </w:rPr>
      </w:pPr>
      <w:r w:rsidRPr="008D3157">
        <w:rPr>
          <w:rStyle w:val="Tytuksiki"/>
          <w:rFonts w:asciiTheme="minorHAnsi" w:hAnsiTheme="minorHAnsi"/>
          <w:sz w:val="20"/>
          <w:szCs w:val="20"/>
          <w:lang w:val="en-US"/>
        </w:rPr>
        <w:t>Simmel, G., 1904.</w:t>
      </w:r>
      <w:r w:rsidRPr="00DC103F">
        <w:rPr>
          <w:rStyle w:val="normaltextrun"/>
          <w:rFonts w:cs="Times New Roman"/>
          <w:sz w:val="20"/>
          <w:szCs w:val="20"/>
          <w:lang w:val="en-US"/>
        </w:rPr>
        <w:t xml:space="preserve"> The Sociology of Conflict: I. </w:t>
      </w:r>
      <w:r w:rsidRPr="00DC103F">
        <w:rPr>
          <w:rStyle w:val="normaltextrun"/>
          <w:rFonts w:cs="Times New Roman"/>
          <w:i/>
          <w:sz w:val="20"/>
          <w:szCs w:val="20"/>
          <w:lang w:val="en-US"/>
        </w:rPr>
        <w:t>American Journal of Sociology</w:t>
      </w:r>
      <w:r w:rsidRPr="00DC103F">
        <w:rPr>
          <w:rStyle w:val="normaltextrun"/>
          <w:rFonts w:cs="Times New Roman"/>
          <w:sz w:val="20"/>
          <w:szCs w:val="20"/>
          <w:lang w:val="en-US"/>
        </w:rPr>
        <w:t>. The University of Chicago Press. 9(4), pp. 490-525. </w:t>
      </w:r>
      <w:r w:rsidRPr="00DC103F">
        <w:rPr>
          <w:rStyle w:val="eop"/>
          <w:rFonts w:cs="Times New Roman"/>
          <w:sz w:val="20"/>
          <w:szCs w:val="20"/>
          <w:lang w:val="en-US"/>
        </w:rPr>
        <w:t> </w:t>
      </w:r>
    </w:p>
    <w:p w:rsidR="00BC1FB3" w:rsidRDefault="00BC1FB3" w:rsidP="00DC103F">
      <w:pPr>
        <w:pStyle w:val="Akapitzlist"/>
        <w:spacing w:after="240"/>
        <w:ind w:left="0"/>
        <w:rPr>
          <w:rStyle w:val="eop"/>
          <w:rFonts w:cs="Times New Roman"/>
          <w:sz w:val="20"/>
          <w:szCs w:val="20"/>
          <w:lang w:val="en-US"/>
        </w:rPr>
      </w:pPr>
    </w:p>
    <w:p w:rsidR="00BC1FB3" w:rsidRPr="00DC103F" w:rsidRDefault="00BC1FB3" w:rsidP="00DC103F">
      <w:pPr>
        <w:pStyle w:val="Akapitzlist"/>
        <w:spacing w:after="240"/>
        <w:ind w:left="0"/>
        <w:rPr>
          <w:rFonts w:cs="Times New Roman"/>
          <w:b/>
          <w:bCs/>
          <w:sz w:val="20"/>
          <w:szCs w:val="20"/>
          <w:u w:val="single"/>
          <w:lang w:val="en-GB"/>
        </w:rPr>
      </w:pPr>
    </w:p>
    <w:p w:rsidR="00DC103F" w:rsidRPr="00250570" w:rsidRDefault="00DC103F" w:rsidP="00DC103F">
      <w:pPr>
        <w:pStyle w:val="paragraph"/>
        <w:ind w:left="-720" w:firstLine="708"/>
        <w:contextualSpacing/>
        <w:textAlignment w:val="baseline"/>
        <w:rPr>
          <w:rFonts w:asciiTheme="minorHAnsi" w:hAnsiTheme="minorHAnsi"/>
          <w:b/>
          <w:sz w:val="20"/>
          <w:szCs w:val="20"/>
          <w:lang w:val="en-US"/>
        </w:rPr>
      </w:pPr>
      <w:r w:rsidRPr="00250570">
        <w:rPr>
          <w:rStyle w:val="normaltextrun"/>
          <w:rFonts w:asciiTheme="minorHAnsi" w:hAnsiTheme="minorHAnsi"/>
          <w:b/>
          <w:bCs/>
          <w:sz w:val="20"/>
          <w:szCs w:val="20"/>
          <w:lang w:val="en-GB"/>
        </w:rPr>
        <w:t>Examples</w:t>
      </w:r>
      <w:r w:rsidRPr="00250570">
        <w:rPr>
          <w:rStyle w:val="normaltextrun"/>
          <w:rFonts w:asciiTheme="minorHAnsi" w:hAnsiTheme="minorHAnsi"/>
          <w:b/>
          <w:bCs/>
          <w:sz w:val="20"/>
          <w:szCs w:val="20"/>
          <w:lang w:val="en-US"/>
        </w:rPr>
        <w:t xml:space="preserve"> </w:t>
      </w:r>
      <w:r w:rsidRPr="00250570">
        <w:rPr>
          <w:rStyle w:val="spellingerror"/>
          <w:rFonts w:asciiTheme="minorHAnsi" w:eastAsiaTheme="majorEastAsia" w:hAnsiTheme="minorHAnsi"/>
          <w:b/>
          <w:sz w:val="20"/>
          <w:szCs w:val="20"/>
          <w:lang w:val="en-US"/>
        </w:rPr>
        <w:t>of</w:t>
      </w:r>
      <w:r w:rsidRPr="00250570">
        <w:rPr>
          <w:rStyle w:val="normaltextrun"/>
          <w:rFonts w:asciiTheme="minorHAnsi" w:hAnsiTheme="minorHAnsi"/>
          <w:b/>
          <w:bCs/>
          <w:sz w:val="20"/>
          <w:szCs w:val="20"/>
          <w:lang w:val="en-US"/>
        </w:rPr>
        <w:t xml:space="preserve"> </w:t>
      </w:r>
      <w:r w:rsidRPr="00250570">
        <w:rPr>
          <w:rStyle w:val="spellingerror"/>
          <w:rFonts w:asciiTheme="minorHAnsi" w:eastAsiaTheme="majorEastAsia" w:hAnsiTheme="minorHAnsi"/>
          <w:b/>
          <w:sz w:val="20"/>
          <w:szCs w:val="20"/>
          <w:lang w:val="en-US"/>
        </w:rPr>
        <w:t>technological</w:t>
      </w:r>
      <w:r w:rsidRPr="00250570">
        <w:rPr>
          <w:rStyle w:val="normaltextrun"/>
          <w:rFonts w:asciiTheme="minorHAnsi" w:hAnsiTheme="minorHAnsi"/>
          <w:b/>
          <w:bCs/>
          <w:sz w:val="20"/>
          <w:szCs w:val="20"/>
          <w:lang w:val="en-US"/>
        </w:rPr>
        <w:t xml:space="preserve"> </w:t>
      </w:r>
      <w:r w:rsidRPr="00250570">
        <w:rPr>
          <w:rStyle w:val="spellingerror"/>
          <w:rFonts w:asciiTheme="minorHAnsi" w:eastAsiaTheme="majorEastAsia" w:hAnsiTheme="minorHAnsi"/>
          <w:b/>
          <w:sz w:val="20"/>
          <w:szCs w:val="20"/>
          <w:lang w:val="en-US"/>
        </w:rPr>
        <w:t>conflicts</w:t>
      </w:r>
      <w:r w:rsidRPr="00250570">
        <w:rPr>
          <w:rStyle w:val="eop"/>
          <w:rFonts w:asciiTheme="minorHAnsi" w:eastAsiaTheme="majorEastAsia" w:hAnsiTheme="minorHAnsi"/>
          <w:b/>
          <w:sz w:val="20"/>
          <w:szCs w:val="20"/>
          <w:lang w:val="en-US"/>
        </w:rPr>
        <w:t> </w:t>
      </w:r>
    </w:p>
    <w:p w:rsidR="008254B5" w:rsidRPr="008D3157" w:rsidRDefault="008254B5" w:rsidP="008254B5">
      <w:pPr>
        <w:rPr>
          <w:lang w:val="en-US" w:eastAsia="pl-PL"/>
        </w:rPr>
      </w:pPr>
    </w:p>
    <w:p w:rsidR="008254B5" w:rsidRPr="008D3157" w:rsidRDefault="008254B5" w:rsidP="008254B5">
      <w:pPr>
        <w:rPr>
          <w:sz w:val="20"/>
          <w:szCs w:val="20"/>
          <w:lang w:val="en-US" w:eastAsia="pl-PL"/>
        </w:rPr>
      </w:pPr>
      <w:r w:rsidRPr="008D3157">
        <w:rPr>
          <w:sz w:val="20"/>
          <w:szCs w:val="20"/>
          <w:lang w:val="en-US" w:eastAsia="pl-PL"/>
        </w:rPr>
        <w:t>ANZINGER, N. &amp; KOSTKA, G., 2017. Pioneer Risks in Large Infrastructure Projects in Germany. In: Wegrich, K., Kostka, G., Hammerschmid, G., ed. The Governance of Infrastructure. Oxford: Oxford University Press, pp. 203-224.</w:t>
      </w:r>
    </w:p>
    <w:p w:rsidR="00DC103F" w:rsidRPr="00250570" w:rsidRDefault="00DC103F" w:rsidP="00DC103F">
      <w:pPr>
        <w:rPr>
          <w:sz w:val="20"/>
          <w:szCs w:val="20"/>
          <w:lang w:val="de-DE"/>
        </w:rPr>
      </w:pPr>
      <w:r w:rsidRPr="008D3157">
        <w:rPr>
          <w:rStyle w:val="Tytuksiki"/>
          <w:rFonts w:asciiTheme="minorHAnsi" w:hAnsiTheme="minorHAnsi"/>
          <w:sz w:val="20"/>
          <w:szCs w:val="20"/>
          <w:lang w:val="en-US"/>
        </w:rPr>
        <w:t>Barry, J. &amp; Ellis, G., 2010.</w:t>
      </w:r>
      <w:r w:rsidRPr="00250570">
        <w:rPr>
          <w:sz w:val="20"/>
          <w:szCs w:val="20"/>
          <w:lang w:val="en-US"/>
        </w:rPr>
        <w:t xml:space="preserve"> Beyond consensus? Agonism, contestation, republicanism and a low carbon future. In: Devine-Wright, P. ed., </w:t>
      </w:r>
      <w:r w:rsidRPr="00250570">
        <w:rPr>
          <w:rStyle w:val="Uwydatnienie"/>
          <w:sz w:val="20"/>
          <w:szCs w:val="20"/>
          <w:lang w:val="en-US"/>
        </w:rPr>
        <w:t xml:space="preserve">Renewable Energy and the Public: From NIMBY to participation. </w:t>
      </w:r>
      <w:r w:rsidRPr="00250570">
        <w:rPr>
          <w:sz w:val="20"/>
          <w:szCs w:val="20"/>
          <w:lang w:val="de-DE"/>
        </w:rPr>
        <w:t xml:space="preserve">London: Earthscan, pp. 29-42. </w:t>
      </w:r>
    </w:p>
    <w:p w:rsidR="006834AB" w:rsidRPr="00250570" w:rsidRDefault="006834AB" w:rsidP="00DC103F">
      <w:pPr>
        <w:rPr>
          <w:rStyle w:val="eop"/>
          <w:sz w:val="20"/>
          <w:szCs w:val="20"/>
          <w:lang w:val="en-US"/>
        </w:rPr>
      </w:pPr>
      <w:r w:rsidRPr="00250570">
        <w:rPr>
          <w:rStyle w:val="eop"/>
          <w:sz w:val="20"/>
          <w:szCs w:val="20"/>
          <w:lang w:val="en-US"/>
        </w:rPr>
        <w:t>BORNEMANN, B., 2017. Private Participation Going Public? Interpreting the Nexus Between Design, Frames, Roles, and Context of the Fracking ‘InfoDialog’ in Germany. Journal of Environmental Policy &amp; Planning, 19(1), pp. 89-108.</w:t>
      </w:r>
    </w:p>
    <w:p w:rsidR="00DC103F" w:rsidRPr="00250570" w:rsidRDefault="00DC103F" w:rsidP="00DC103F">
      <w:pPr>
        <w:rPr>
          <w:sz w:val="20"/>
          <w:szCs w:val="20"/>
          <w:lang w:val="en-US"/>
        </w:rPr>
      </w:pPr>
      <w:r w:rsidRPr="008D3157">
        <w:rPr>
          <w:rStyle w:val="Tytuksiki"/>
          <w:rFonts w:asciiTheme="minorHAnsi" w:hAnsiTheme="minorHAnsi"/>
          <w:sz w:val="20"/>
          <w:szCs w:val="20"/>
          <w:lang w:val="en-US"/>
        </w:rPr>
        <w:t>Bornemann, B. &amp; Saretzki, S., 2018.</w:t>
      </w:r>
      <w:r w:rsidRPr="008D3157">
        <w:rPr>
          <w:rFonts w:eastAsia="Times New Roman" w:cs="Times New Roman"/>
          <w:sz w:val="20"/>
          <w:szCs w:val="20"/>
          <w:lang w:val="en-US" w:eastAsia="de-DE"/>
        </w:rPr>
        <w:t xml:space="preserve"> Konfliktanalyse – das Beispiel „Fracking“ in Deutschland. In: Holtenkamp, L., Radkte, J., ed. Handbuch Energiewende und Partizipation. </w:t>
      </w:r>
      <w:r w:rsidRPr="00250570">
        <w:rPr>
          <w:rFonts w:eastAsia="Times New Roman" w:cs="Times New Roman"/>
          <w:sz w:val="20"/>
          <w:szCs w:val="20"/>
          <w:lang w:eastAsia="de-DE"/>
        </w:rPr>
        <w:t>Wiesbaden: Springer VS Verlag, pp. 563-581.</w:t>
      </w:r>
    </w:p>
    <w:p w:rsidR="00DC103F" w:rsidRPr="00250570" w:rsidRDefault="00DC103F" w:rsidP="00DC103F">
      <w:pPr>
        <w:rPr>
          <w:rFonts w:eastAsia="Times New Roman" w:cs="Times New Roman"/>
          <w:sz w:val="20"/>
          <w:szCs w:val="20"/>
          <w:lang w:eastAsia="de-DE"/>
        </w:rPr>
      </w:pPr>
      <w:r w:rsidRPr="00250570">
        <w:rPr>
          <w:rStyle w:val="Tytuksiki"/>
          <w:rFonts w:asciiTheme="minorHAnsi" w:hAnsiTheme="minorHAnsi"/>
          <w:sz w:val="20"/>
          <w:szCs w:val="20"/>
        </w:rPr>
        <w:t>Devine-Wright, P., 2011.</w:t>
      </w:r>
      <w:r w:rsidRPr="00250570">
        <w:rPr>
          <w:rFonts w:cs="Times New Roman"/>
          <w:sz w:val="20"/>
          <w:szCs w:val="20"/>
          <w:lang w:val="en-US"/>
        </w:rPr>
        <w:t xml:space="preserve"> From backyards to places: Public engagement and the emplacement of renewable energy technology. In: </w:t>
      </w:r>
      <w:r w:rsidRPr="00250570">
        <w:rPr>
          <w:sz w:val="20"/>
          <w:szCs w:val="20"/>
          <w:lang w:val="en-US"/>
        </w:rPr>
        <w:t xml:space="preserve">Devine-Wright, P., ed. </w:t>
      </w:r>
      <w:r w:rsidRPr="00250570">
        <w:rPr>
          <w:rStyle w:val="Uwydatnienie"/>
          <w:sz w:val="20"/>
          <w:szCs w:val="20"/>
          <w:lang w:val="en-US"/>
        </w:rPr>
        <w:t xml:space="preserve">Renewable Energy and the Public: From NIMBY to participation. </w:t>
      </w:r>
      <w:r w:rsidRPr="00250570">
        <w:rPr>
          <w:sz w:val="20"/>
          <w:szCs w:val="20"/>
          <w:lang w:val="de-DE"/>
        </w:rPr>
        <w:t>London: Earthscan</w:t>
      </w:r>
      <w:r w:rsidRPr="00250570">
        <w:rPr>
          <w:rFonts w:cs="Times New Roman"/>
          <w:sz w:val="20"/>
          <w:szCs w:val="20"/>
          <w:lang w:val="de-DE"/>
        </w:rPr>
        <w:t>, pp. 57-70.</w:t>
      </w:r>
    </w:p>
    <w:p w:rsidR="00DC103F" w:rsidRPr="00250570" w:rsidRDefault="00DC103F" w:rsidP="00DC103F">
      <w:pPr>
        <w:contextualSpacing/>
        <w:rPr>
          <w:rFonts w:eastAsia="Times New Roman" w:cs="Times New Roman"/>
          <w:sz w:val="20"/>
          <w:szCs w:val="20"/>
          <w:lang w:eastAsia="de-DE"/>
        </w:rPr>
      </w:pPr>
      <w:r w:rsidRPr="00250570">
        <w:rPr>
          <w:rStyle w:val="Tytuksiki"/>
          <w:rFonts w:asciiTheme="minorHAnsi" w:hAnsiTheme="minorHAnsi"/>
          <w:sz w:val="20"/>
          <w:szCs w:val="20"/>
        </w:rPr>
        <w:t xml:space="preserve">Feindt, P.H. &amp; Saretzki, T., 2010. </w:t>
      </w:r>
      <w:r w:rsidRPr="00250570">
        <w:rPr>
          <w:rFonts w:eastAsia="Times New Roman" w:cs="Times New Roman"/>
          <w:sz w:val="20"/>
          <w:szCs w:val="20"/>
          <w:lang w:eastAsia="de-DE"/>
        </w:rPr>
        <w:t xml:space="preserve">Umwelt- und Technologiekonfikte. Wiesbaden: Springer VS Verlag. </w:t>
      </w:r>
    </w:p>
    <w:p w:rsidR="006834AB" w:rsidRPr="00250570" w:rsidRDefault="006834AB" w:rsidP="00DC103F">
      <w:pPr>
        <w:contextualSpacing/>
        <w:rPr>
          <w:rFonts w:cs="Times New Roman"/>
          <w:sz w:val="20"/>
          <w:szCs w:val="20"/>
          <w:lang w:val="en-US"/>
        </w:rPr>
      </w:pPr>
    </w:p>
    <w:p w:rsidR="0085559B" w:rsidRPr="00250570" w:rsidRDefault="006834AB" w:rsidP="00DC103F">
      <w:pPr>
        <w:contextualSpacing/>
        <w:rPr>
          <w:rStyle w:val="Tytuksiki"/>
          <w:rFonts w:asciiTheme="minorHAnsi" w:hAnsiTheme="minorHAnsi" w:cs="Times New Roman"/>
          <w:bCs w:val="0"/>
          <w:smallCaps w:val="0"/>
          <w:spacing w:val="0"/>
          <w:sz w:val="20"/>
          <w:szCs w:val="20"/>
          <w:lang w:val="en-US"/>
        </w:rPr>
      </w:pPr>
      <w:r w:rsidRPr="00250570">
        <w:rPr>
          <w:rStyle w:val="Tytuksiki"/>
          <w:rFonts w:asciiTheme="minorHAnsi" w:hAnsiTheme="minorHAnsi" w:cs="Times New Roman"/>
          <w:bCs w:val="0"/>
          <w:smallCaps w:val="0"/>
          <w:spacing w:val="0"/>
          <w:sz w:val="20"/>
          <w:szCs w:val="20"/>
          <w:lang w:val="de-DE"/>
        </w:rPr>
        <w:t xml:space="preserve">MUSALL, F. D. &amp; KUIK, O., 2011. </w:t>
      </w:r>
      <w:r w:rsidRPr="00250570">
        <w:rPr>
          <w:rStyle w:val="Tytuksiki"/>
          <w:rFonts w:asciiTheme="minorHAnsi" w:hAnsiTheme="minorHAnsi" w:cs="Times New Roman"/>
          <w:bCs w:val="0"/>
          <w:smallCaps w:val="0"/>
          <w:spacing w:val="0"/>
          <w:sz w:val="20"/>
          <w:szCs w:val="20"/>
          <w:lang w:val="en-US"/>
        </w:rPr>
        <w:t>Local acceptance of renewable energy—A case study from southeast Germany. Energy Policy 39(1), pp. 3252-3260.</w:t>
      </w:r>
    </w:p>
    <w:p w:rsidR="006834AB" w:rsidRPr="00250570" w:rsidRDefault="006834AB" w:rsidP="00DC103F">
      <w:pPr>
        <w:contextualSpacing/>
        <w:rPr>
          <w:rStyle w:val="Tytuksiki"/>
          <w:rFonts w:asciiTheme="minorHAnsi" w:hAnsiTheme="minorHAnsi" w:cs="Times New Roman"/>
          <w:bCs w:val="0"/>
          <w:smallCaps w:val="0"/>
          <w:spacing w:val="0"/>
          <w:sz w:val="20"/>
          <w:szCs w:val="20"/>
          <w:lang w:val="en-US"/>
        </w:rPr>
      </w:pPr>
    </w:p>
    <w:p w:rsidR="00DC103F" w:rsidRPr="00250570" w:rsidRDefault="00DC103F" w:rsidP="00DC103F">
      <w:pPr>
        <w:rPr>
          <w:rStyle w:val="eop"/>
          <w:bCs/>
          <w:smallCaps/>
          <w:spacing w:val="5"/>
          <w:sz w:val="20"/>
          <w:szCs w:val="20"/>
        </w:rPr>
      </w:pPr>
      <w:r w:rsidRPr="00250570">
        <w:rPr>
          <w:rStyle w:val="Tytuksiki"/>
          <w:rFonts w:asciiTheme="minorHAnsi" w:hAnsiTheme="minorHAnsi"/>
          <w:sz w:val="20"/>
          <w:szCs w:val="20"/>
        </w:rPr>
        <w:t>Walker, G, Devine-Wright, P, Barnett, J, Burningham, K, Cass, N, Devine-Wright, H, Speller, G, Barton, J, Evans, B, Heath, Y, Infield, D, Parks, J &amp; Theobald, K, 2010.</w:t>
      </w:r>
      <w:r w:rsidRPr="00250570">
        <w:rPr>
          <w:rStyle w:val="Tytuksiki"/>
          <w:rFonts w:asciiTheme="minorHAnsi" w:hAnsiTheme="minorHAnsi"/>
          <w:i/>
          <w:sz w:val="20"/>
          <w:szCs w:val="20"/>
        </w:rPr>
        <w:t xml:space="preserve"> </w:t>
      </w:r>
      <w:r w:rsidRPr="00250570">
        <w:rPr>
          <w:rStyle w:val="Uwydatnienie"/>
          <w:i w:val="0"/>
          <w:sz w:val="20"/>
          <w:szCs w:val="20"/>
          <w:lang w:val="en-US"/>
        </w:rPr>
        <w:t>Symmetries, expectations, dynamics and contexts: a framework for understanding public engagement with renewable energy projects.</w:t>
      </w:r>
      <w:r w:rsidRPr="00250570">
        <w:rPr>
          <w:i/>
          <w:sz w:val="20"/>
          <w:szCs w:val="20"/>
          <w:lang w:val="en-US"/>
        </w:rPr>
        <w:t xml:space="preserve"> In:</w:t>
      </w:r>
      <w:r w:rsidRPr="00250570">
        <w:rPr>
          <w:sz w:val="20"/>
          <w:szCs w:val="20"/>
          <w:lang w:val="en-US"/>
        </w:rPr>
        <w:t xml:space="preserve"> Devine-Wright, P. ed., </w:t>
      </w:r>
      <w:r w:rsidRPr="00250570">
        <w:rPr>
          <w:rStyle w:val="Uwydatnienie"/>
          <w:sz w:val="20"/>
          <w:szCs w:val="20"/>
          <w:lang w:val="en-US"/>
        </w:rPr>
        <w:t xml:space="preserve">Renewable Energy and the Public: From NIMBY to participation. </w:t>
      </w:r>
      <w:r w:rsidRPr="00250570">
        <w:rPr>
          <w:sz w:val="20"/>
          <w:szCs w:val="20"/>
          <w:lang w:val="en-US"/>
        </w:rPr>
        <w:t>London: Earthscan, pp. 2-14.</w:t>
      </w:r>
      <w:r w:rsidRPr="00250570">
        <w:rPr>
          <w:rStyle w:val="normaltextrun"/>
          <w:sz w:val="20"/>
          <w:szCs w:val="20"/>
          <w:lang w:val="en-US"/>
        </w:rPr>
        <w:t xml:space="preserve"> </w:t>
      </w:r>
    </w:p>
    <w:p w:rsidR="00DC103F" w:rsidRPr="00250570" w:rsidRDefault="00DC103F" w:rsidP="00DC103F">
      <w:pPr>
        <w:pStyle w:val="paragraph"/>
        <w:contextualSpacing/>
        <w:textAlignment w:val="baseline"/>
        <w:rPr>
          <w:rStyle w:val="normaltextrun"/>
          <w:rFonts w:asciiTheme="minorHAnsi" w:hAnsiTheme="minorHAnsi"/>
          <w:b/>
          <w:sz w:val="20"/>
          <w:szCs w:val="20"/>
          <w:lang w:val="en-US"/>
        </w:rPr>
      </w:pPr>
      <w:r w:rsidRPr="00250570">
        <w:rPr>
          <w:rStyle w:val="normaltextrun"/>
          <w:rFonts w:asciiTheme="minorHAnsi" w:hAnsiTheme="minorHAnsi"/>
          <w:b/>
          <w:sz w:val="20"/>
          <w:szCs w:val="20"/>
          <w:lang w:val="en-US"/>
        </w:rPr>
        <w:t>Literature on geothermal energy and related conflicts</w:t>
      </w:r>
    </w:p>
    <w:p w:rsidR="00DC103F" w:rsidRPr="00250570" w:rsidRDefault="00DC103F" w:rsidP="00DC103F">
      <w:pPr>
        <w:pStyle w:val="paragraph"/>
        <w:contextualSpacing/>
        <w:textAlignment w:val="baseline"/>
        <w:rPr>
          <w:rStyle w:val="normaltextrun"/>
          <w:rFonts w:asciiTheme="minorHAnsi" w:hAnsiTheme="minorHAnsi"/>
          <w:sz w:val="20"/>
          <w:szCs w:val="20"/>
          <w:lang w:val="en-US"/>
        </w:rPr>
      </w:pPr>
    </w:p>
    <w:p w:rsidR="00DC103F" w:rsidRPr="00250570" w:rsidRDefault="00DC103F" w:rsidP="00DC103F">
      <w:pPr>
        <w:pStyle w:val="paragraph"/>
        <w:contextualSpacing/>
        <w:textAlignment w:val="baseline"/>
        <w:rPr>
          <w:rFonts w:asciiTheme="minorHAnsi" w:hAnsiTheme="minorHAnsi"/>
          <w:sz w:val="20"/>
          <w:szCs w:val="20"/>
          <w:lang w:val="en-US"/>
        </w:rPr>
      </w:pPr>
      <w:r w:rsidRPr="00250570">
        <w:rPr>
          <w:rStyle w:val="Tytuksiki"/>
          <w:rFonts w:asciiTheme="minorHAnsi" w:hAnsiTheme="minorHAnsi"/>
          <w:sz w:val="20"/>
          <w:szCs w:val="20"/>
          <w:lang w:val="en-US"/>
        </w:rPr>
        <w:t xml:space="preserve">Canan, P., 1986. </w:t>
      </w:r>
      <w:r w:rsidRPr="00250570">
        <w:rPr>
          <w:rStyle w:val="normaltextrun"/>
          <w:rFonts w:asciiTheme="minorHAnsi" w:hAnsiTheme="minorHAnsi"/>
          <w:sz w:val="20"/>
          <w:szCs w:val="20"/>
          <w:lang w:val="en-US"/>
        </w:rPr>
        <w:t xml:space="preserve">Rethinking geothermal energy’s contribution to community development. </w:t>
      </w:r>
      <w:r w:rsidRPr="00250570">
        <w:rPr>
          <w:rStyle w:val="spellingerror"/>
          <w:rFonts w:asciiTheme="minorHAnsi" w:eastAsiaTheme="majorEastAsia" w:hAnsiTheme="minorHAnsi"/>
          <w:i/>
          <w:sz w:val="20"/>
          <w:szCs w:val="20"/>
          <w:lang w:val="en-US"/>
        </w:rPr>
        <w:t>Geothermics.</w:t>
      </w:r>
      <w:r w:rsidRPr="00250570">
        <w:rPr>
          <w:rStyle w:val="normaltextrun"/>
          <w:rFonts w:asciiTheme="minorHAnsi" w:hAnsiTheme="minorHAnsi"/>
          <w:sz w:val="20"/>
          <w:szCs w:val="20"/>
          <w:lang w:val="en-US"/>
        </w:rPr>
        <w:t xml:space="preserve"> 15(4), pp. 431-434. </w:t>
      </w:r>
      <w:r w:rsidRPr="00250570">
        <w:rPr>
          <w:rStyle w:val="eop"/>
          <w:rFonts w:asciiTheme="minorHAnsi" w:eastAsiaTheme="majorEastAsia" w:hAnsiTheme="minorHAnsi"/>
          <w:sz w:val="20"/>
          <w:szCs w:val="20"/>
          <w:lang w:val="en-US"/>
        </w:rPr>
        <w:t> </w:t>
      </w:r>
    </w:p>
    <w:p w:rsidR="00DC103F" w:rsidRPr="00250570" w:rsidRDefault="00DC103F" w:rsidP="00DC103F">
      <w:pPr>
        <w:pStyle w:val="paragraph"/>
        <w:contextualSpacing/>
        <w:textAlignment w:val="baseline"/>
        <w:rPr>
          <w:rStyle w:val="spellingerror"/>
          <w:rFonts w:asciiTheme="minorHAnsi" w:eastAsiaTheme="majorEastAsia" w:hAnsiTheme="minorHAnsi"/>
          <w:sz w:val="20"/>
          <w:szCs w:val="20"/>
          <w:lang w:val="en-US"/>
        </w:rPr>
      </w:pPr>
    </w:p>
    <w:p w:rsidR="00DC103F" w:rsidRPr="00250570" w:rsidRDefault="00DC103F" w:rsidP="00DC103F">
      <w:pPr>
        <w:pStyle w:val="paragraph"/>
        <w:contextualSpacing/>
        <w:textAlignment w:val="baseline"/>
        <w:rPr>
          <w:rStyle w:val="eop"/>
          <w:rFonts w:asciiTheme="minorHAnsi" w:eastAsiaTheme="majorEastAsia" w:hAnsiTheme="minorHAnsi"/>
          <w:sz w:val="20"/>
          <w:szCs w:val="20"/>
          <w:lang w:val="en-US"/>
        </w:rPr>
      </w:pPr>
      <w:r w:rsidRPr="00250570">
        <w:rPr>
          <w:rStyle w:val="Tytuksiki"/>
          <w:rFonts w:asciiTheme="minorHAnsi" w:eastAsiaTheme="majorEastAsia" w:hAnsiTheme="minorHAnsi"/>
          <w:sz w:val="20"/>
          <w:szCs w:val="20"/>
          <w:lang w:val="en-US"/>
        </w:rPr>
        <w:t>Kousis</w:t>
      </w:r>
      <w:r w:rsidRPr="00250570">
        <w:rPr>
          <w:rStyle w:val="Tytuksiki"/>
          <w:rFonts w:asciiTheme="minorHAnsi" w:hAnsiTheme="minorHAnsi"/>
          <w:sz w:val="20"/>
          <w:szCs w:val="20"/>
          <w:lang w:val="en-US"/>
        </w:rPr>
        <w:t xml:space="preserve">, M., 1993. </w:t>
      </w:r>
      <w:r w:rsidRPr="00250570">
        <w:rPr>
          <w:rStyle w:val="normaltextrun"/>
          <w:rFonts w:asciiTheme="minorHAnsi" w:hAnsiTheme="minorHAnsi"/>
          <w:sz w:val="20"/>
          <w:szCs w:val="20"/>
          <w:lang w:val="en-US"/>
        </w:rPr>
        <w:t xml:space="preserve">Collective Resistance and Sustainable Development in Rural Greece: The Case of Geothermal Energy on the Island of Milos. </w:t>
      </w:r>
      <w:r w:rsidRPr="00250570">
        <w:rPr>
          <w:rStyle w:val="spellingerror"/>
          <w:rFonts w:asciiTheme="minorHAnsi" w:eastAsiaTheme="majorEastAsia" w:hAnsiTheme="minorHAnsi"/>
          <w:i/>
          <w:sz w:val="20"/>
          <w:szCs w:val="20"/>
          <w:lang w:val="en-US"/>
        </w:rPr>
        <w:t>Sociologia</w:t>
      </w:r>
      <w:r w:rsidRPr="00250570">
        <w:rPr>
          <w:rStyle w:val="normaltextrun"/>
          <w:rFonts w:asciiTheme="minorHAnsi" w:hAnsiTheme="minorHAnsi"/>
          <w:i/>
          <w:sz w:val="20"/>
          <w:szCs w:val="20"/>
          <w:lang w:val="en-US"/>
        </w:rPr>
        <w:t xml:space="preserve"> </w:t>
      </w:r>
      <w:r w:rsidRPr="00250570">
        <w:rPr>
          <w:rStyle w:val="spellingerror"/>
          <w:rFonts w:asciiTheme="minorHAnsi" w:eastAsiaTheme="majorEastAsia" w:hAnsiTheme="minorHAnsi"/>
          <w:i/>
          <w:sz w:val="20"/>
          <w:szCs w:val="20"/>
          <w:lang w:val="en-US"/>
        </w:rPr>
        <w:t>Ruralis</w:t>
      </w:r>
      <w:r w:rsidRPr="00250570">
        <w:rPr>
          <w:rStyle w:val="normaltextrun"/>
          <w:rFonts w:asciiTheme="minorHAnsi" w:hAnsiTheme="minorHAnsi"/>
          <w:i/>
          <w:sz w:val="20"/>
          <w:szCs w:val="20"/>
          <w:lang w:val="en-US"/>
        </w:rPr>
        <w:t xml:space="preserve">. </w:t>
      </w:r>
      <w:r w:rsidRPr="00250570">
        <w:rPr>
          <w:rStyle w:val="normaltextrun"/>
          <w:rFonts w:asciiTheme="minorHAnsi" w:hAnsiTheme="minorHAnsi"/>
          <w:sz w:val="20"/>
          <w:szCs w:val="20"/>
          <w:lang w:val="en-US"/>
        </w:rPr>
        <w:t>23(1), pp. 3–24.</w:t>
      </w:r>
      <w:r w:rsidRPr="00250570">
        <w:rPr>
          <w:rStyle w:val="eop"/>
          <w:rFonts w:asciiTheme="minorHAnsi" w:eastAsiaTheme="majorEastAsia" w:hAnsiTheme="minorHAnsi"/>
          <w:sz w:val="20"/>
          <w:szCs w:val="20"/>
          <w:lang w:val="en-US"/>
        </w:rPr>
        <w:t> </w:t>
      </w:r>
    </w:p>
    <w:p w:rsidR="00DC103F" w:rsidRPr="00250570" w:rsidRDefault="00DC103F" w:rsidP="00DC103F">
      <w:pPr>
        <w:spacing w:after="200"/>
        <w:rPr>
          <w:rFonts w:cs="Times New Roman"/>
          <w:sz w:val="20"/>
          <w:szCs w:val="20"/>
        </w:rPr>
      </w:pPr>
      <w:r w:rsidRPr="00250570">
        <w:rPr>
          <w:rStyle w:val="Tytuksiki"/>
          <w:rFonts w:asciiTheme="minorHAnsi" w:hAnsiTheme="minorHAnsi"/>
          <w:sz w:val="20"/>
          <w:szCs w:val="20"/>
        </w:rPr>
        <w:t>Kunze, C. &amp; Hertel, M., 2017.</w:t>
      </w:r>
      <w:r w:rsidRPr="00250570">
        <w:rPr>
          <w:rFonts w:cs="Times New Roman"/>
          <w:sz w:val="20"/>
          <w:szCs w:val="20"/>
        </w:rPr>
        <w:t xml:space="preserve"> Contested deep geothermal energy in Germany – The emergence of an environmental protest movement. </w:t>
      </w:r>
      <w:r w:rsidRPr="00250570">
        <w:rPr>
          <w:rFonts w:cs="Times New Roman"/>
          <w:i/>
          <w:sz w:val="20"/>
          <w:szCs w:val="20"/>
        </w:rPr>
        <w:t>Energy Research &amp; Social Science.</w:t>
      </w:r>
      <w:r w:rsidRPr="00250570">
        <w:rPr>
          <w:rFonts w:cs="Times New Roman"/>
          <w:sz w:val="20"/>
          <w:szCs w:val="20"/>
        </w:rPr>
        <w:t xml:space="preserve"> 27(May), pp. 174-180. </w:t>
      </w:r>
    </w:p>
    <w:p w:rsidR="00DC103F" w:rsidRPr="00250570" w:rsidRDefault="00DC103F" w:rsidP="00DC103F">
      <w:pPr>
        <w:spacing w:after="200"/>
        <w:rPr>
          <w:rFonts w:cs="Times New Roman"/>
          <w:sz w:val="20"/>
          <w:szCs w:val="20"/>
        </w:rPr>
      </w:pPr>
      <w:r w:rsidRPr="00250570">
        <w:rPr>
          <w:rFonts w:cs="Times New Roman"/>
          <w:smallCaps/>
          <w:sz w:val="20"/>
          <w:szCs w:val="20"/>
        </w:rPr>
        <w:lastRenderedPageBreak/>
        <w:t>Leucht</w:t>
      </w:r>
      <w:r w:rsidRPr="00250570">
        <w:rPr>
          <w:rFonts w:cs="Times New Roman"/>
          <w:sz w:val="20"/>
          <w:szCs w:val="20"/>
        </w:rPr>
        <w:t xml:space="preserve">, M., 2013. Sozio-technische Parameter der Projektentwicklung:Soziale Akzeptanz von Vorhaben der Tiefen Geothermie. In Böttcher, J., ed. </w:t>
      </w:r>
      <w:r w:rsidRPr="00250570">
        <w:rPr>
          <w:rFonts w:cs="Times New Roman"/>
          <w:i/>
          <w:sz w:val="20"/>
          <w:szCs w:val="20"/>
        </w:rPr>
        <w:t>Geothermie-Vorhaben: Tiefe Geothermie: Recht, Technik und Finanzierung.</w:t>
      </w:r>
      <w:r w:rsidRPr="00250570">
        <w:rPr>
          <w:rFonts w:cs="Times New Roman"/>
          <w:sz w:val="20"/>
          <w:szCs w:val="20"/>
        </w:rPr>
        <w:t xml:space="preserve"> Oldenburg: Wissenschaftsverlag, pp. 221-248.</w:t>
      </w:r>
    </w:p>
    <w:p w:rsidR="00DC103F" w:rsidRPr="00250570" w:rsidRDefault="00DC103F" w:rsidP="00DC103F">
      <w:pPr>
        <w:contextualSpacing/>
        <w:rPr>
          <w:rStyle w:val="Tytuksiki"/>
          <w:rFonts w:asciiTheme="minorHAnsi" w:hAnsiTheme="minorHAnsi" w:cs="Times New Roman"/>
          <w:bCs w:val="0"/>
          <w:smallCaps w:val="0"/>
          <w:sz w:val="20"/>
          <w:szCs w:val="20"/>
          <w:lang w:val="en-US"/>
        </w:rPr>
      </w:pPr>
      <w:r w:rsidRPr="00250570">
        <w:rPr>
          <w:rStyle w:val="Tytuksiki"/>
          <w:rFonts w:asciiTheme="minorHAnsi" w:hAnsiTheme="minorHAnsi"/>
          <w:sz w:val="20"/>
          <w:szCs w:val="20"/>
        </w:rPr>
        <w:t>Stauffacher, M; Muggli, N.; Scolobig, A. &amp; Moser, C., 2015</w:t>
      </w:r>
      <w:r w:rsidRPr="00250570">
        <w:rPr>
          <w:rFonts w:cs="Times New Roman"/>
          <w:sz w:val="20"/>
          <w:szCs w:val="20"/>
          <w:lang w:val="en-US"/>
        </w:rPr>
        <w:t xml:space="preserve">. Framing deep geothermal energy in mass media: the case of Switzerland. </w:t>
      </w:r>
      <w:r w:rsidRPr="00250570">
        <w:rPr>
          <w:rFonts w:cs="Times New Roman"/>
          <w:i/>
          <w:sz w:val="20"/>
          <w:szCs w:val="20"/>
          <w:lang w:val="en-US"/>
        </w:rPr>
        <w:t>Technol. Forecast. Soc. Change.</w:t>
      </w:r>
      <w:r w:rsidRPr="00250570">
        <w:rPr>
          <w:rFonts w:cs="Times New Roman"/>
          <w:sz w:val="20"/>
          <w:szCs w:val="20"/>
          <w:lang w:val="en-US"/>
        </w:rPr>
        <w:t xml:space="preserve"> 98(Sept.), pp. 60-70. </w:t>
      </w:r>
    </w:p>
    <w:p w:rsidR="00DC103F" w:rsidRPr="00250570" w:rsidRDefault="00DC103F" w:rsidP="00DC103F">
      <w:pPr>
        <w:pStyle w:val="paragraph"/>
        <w:contextualSpacing/>
        <w:textAlignment w:val="baseline"/>
        <w:rPr>
          <w:rStyle w:val="eop"/>
          <w:rFonts w:asciiTheme="minorHAnsi" w:eastAsiaTheme="majorEastAsia" w:hAnsiTheme="minorHAnsi"/>
          <w:sz w:val="20"/>
          <w:szCs w:val="20"/>
          <w:lang w:val="en-US"/>
        </w:rPr>
      </w:pPr>
      <w:r w:rsidRPr="00250570">
        <w:rPr>
          <w:rStyle w:val="Tytuksiki"/>
          <w:rFonts w:asciiTheme="minorHAnsi" w:eastAsiaTheme="majorEastAsia" w:hAnsiTheme="minorHAnsi"/>
          <w:sz w:val="20"/>
          <w:szCs w:val="20"/>
        </w:rPr>
        <w:t>Pellizzone</w:t>
      </w:r>
      <w:r w:rsidRPr="00250570">
        <w:rPr>
          <w:rStyle w:val="Tytuksiki"/>
          <w:rFonts w:asciiTheme="minorHAnsi" w:hAnsiTheme="minorHAnsi"/>
          <w:sz w:val="20"/>
          <w:szCs w:val="20"/>
        </w:rPr>
        <w:t xml:space="preserve">, A., </w:t>
      </w:r>
      <w:r w:rsidRPr="00250570">
        <w:rPr>
          <w:rStyle w:val="Tytuksiki"/>
          <w:rFonts w:asciiTheme="minorHAnsi" w:eastAsiaTheme="majorEastAsia" w:hAnsiTheme="minorHAnsi"/>
          <w:sz w:val="20"/>
          <w:szCs w:val="20"/>
        </w:rPr>
        <w:t>Allansdottir</w:t>
      </w:r>
      <w:r w:rsidRPr="00250570">
        <w:rPr>
          <w:rStyle w:val="Tytuksiki"/>
          <w:rFonts w:asciiTheme="minorHAnsi" w:hAnsiTheme="minorHAnsi"/>
          <w:sz w:val="20"/>
          <w:szCs w:val="20"/>
        </w:rPr>
        <w:t xml:space="preserve">, A., De Franco, R., </w:t>
      </w:r>
      <w:r w:rsidRPr="00250570">
        <w:rPr>
          <w:rStyle w:val="Tytuksiki"/>
          <w:rFonts w:asciiTheme="minorHAnsi" w:eastAsiaTheme="majorEastAsia" w:hAnsiTheme="minorHAnsi"/>
          <w:sz w:val="20"/>
          <w:szCs w:val="20"/>
        </w:rPr>
        <w:t>Muttoni</w:t>
      </w:r>
      <w:r w:rsidRPr="00250570">
        <w:rPr>
          <w:rStyle w:val="Tytuksiki"/>
          <w:rFonts w:asciiTheme="minorHAnsi" w:hAnsiTheme="minorHAnsi"/>
          <w:sz w:val="20"/>
          <w:szCs w:val="20"/>
        </w:rPr>
        <w:t xml:space="preserve">, G. &amp; Manzella, A., 2017. </w:t>
      </w:r>
      <w:r w:rsidRPr="00250570">
        <w:rPr>
          <w:rStyle w:val="normaltextrun"/>
          <w:rFonts w:asciiTheme="minorHAnsi" w:hAnsiTheme="minorHAnsi"/>
          <w:sz w:val="20"/>
          <w:szCs w:val="20"/>
          <w:lang w:val="en-US"/>
        </w:rPr>
        <w:t xml:space="preserve">Geothermal energy and the public: A case study on deliberative citizens’ engagement in central Italy. </w:t>
      </w:r>
      <w:r w:rsidRPr="00250570">
        <w:rPr>
          <w:rStyle w:val="normaltextrun"/>
          <w:rFonts w:asciiTheme="minorHAnsi" w:hAnsiTheme="minorHAnsi"/>
          <w:i/>
          <w:sz w:val="20"/>
          <w:szCs w:val="20"/>
          <w:lang w:val="en-US"/>
        </w:rPr>
        <w:t>Energy Policy</w:t>
      </w:r>
      <w:r w:rsidRPr="00250570">
        <w:rPr>
          <w:rStyle w:val="normaltextrun"/>
          <w:rFonts w:asciiTheme="minorHAnsi" w:hAnsiTheme="minorHAnsi"/>
          <w:sz w:val="20"/>
          <w:szCs w:val="20"/>
          <w:lang w:val="en-US"/>
        </w:rPr>
        <w:t>. 101, pp. 561-570.</w:t>
      </w:r>
      <w:r w:rsidRPr="00250570">
        <w:rPr>
          <w:rStyle w:val="eop"/>
          <w:rFonts w:asciiTheme="minorHAnsi" w:eastAsiaTheme="majorEastAsia" w:hAnsiTheme="minorHAnsi"/>
          <w:sz w:val="20"/>
          <w:szCs w:val="20"/>
          <w:lang w:val="en-US"/>
        </w:rPr>
        <w:t> </w:t>
      </w:r>
    </w:p>
    <w:p w:rsidR="00DC103F" w:rsidRPr="00250570" w:rsidRDefault="00DC103F" w:rsidP="00DC103F">
      <w:pPr>
        <w:pStyle w:val="paragraph"/>
        <w:contextualSpacing/>
        <w:textAlignment w:val="baseline"/>
        <w:rPr>
          <w:rFonts w:asciiTheme="minorHAnsi" w:hAnsiTheme="minorHAnsi"/>
          <w:sz w:val="20"/>
          <w:szCs w:val="20"/>
          <w:lang w:val="en-US"/>
        </w:rPr>
      </w:pPr>
    </w:p>
    <w:p w:rsidR="00DC103F" w:rsidRPr="00250570" w:rsidRDefault="00DC103F" w:rsidP="00DC103F">
      <w:pPr>
        <w:pStyle w:val="paragraph"/>
        <w:contextualSpacing/>
        <w:textAlignment w:val="baseline"/>
        <w:rPr>
          <w:rStyle w:val="normaltextrun"/>
          <w:rFonts w:asciiTheme="minorHAnsi" w:hAnsiTheme="minorHAnsi"/>
          <w:b/>
          <w:sz w:val="20"/>
          <w:szCs w:val="20"/>
          <w:lang w:val="en-US"/>
        </w:rPr>
      </w:pPr>
      <w:r w:rsidRPr="00250570">
        <w:rPr>
          <w:rStyle w:val="normaltextrun"/>
          <w:rFonts w:asciiTheme="minorHAnsi" w:hAnsiTheme="minorHAnsi"/>
          <w:b/>
          <w:sz w:val="20"/>
          <w:szCs w:val="20"/>
          <w:lang w:val="en-US"/>
        </w:rPr>
        <w:t>Literature on nuclear energy and related conflicts</w:t>
      </w:r>
    </w:p>
    <w:p w:rsidR="00DC103F" w:rsidRPr="00250570" w:rsidRDefault="00DC103F" w:rsidP="00DC103F">
      <w:pPr>
        <w:spacing w:before="100" w:beforeAutospacing="1" w:after="100" w:afterAutospacing="1"/>
        <w:contextualSpacing/>
        <w:rPr>
          <w:rFonts w:eastAsia="Times New Roman" w:cs="Times New Roman"/>
          <w:sz w:val="20"/>
          <w:szCs w:val="20"/>
          <w:lang w:eastAsia="de-DE"/>
        </w:rPr>
      </w:pPr>
      <w:r w:rsidRPr="00250570">
        <w:rPr>
          <w:rStyle w:val="Tytuksiki"/>
          <w:rFonts w:asciiTheme="minorHAnsi" w:hAnsiTheme="minorHAnsi"/>
          <w:sz w:val="20"/>
          <w:szCs w:val="20"/>
        </w:rPr>
        <w:t xml:space="preserve">Böschen, S., 2010. </w:t>
      </w:r>
      <w:r w:rsidRPr="00250570">
        <w:rPr>
          <w:rFonts w:eastAsia="Times New Roman" w:cs="Times New Roman"/>
          <w:sz w:val="20"/>
          <w:szCs w:val="20"/>
          <w:lang w:eastAsia="de-DE"/>
        </w:rPr>
        <w:t xml:space="preserve">Der endlose Streit um die Atomenergie. Konfliktsoziologische Untersuchungen einer dauerhaften Auseinandersetzung. In: Feinft, P.  H., Saretzki, T., ed. Umwelt- und Technologiekonflikte. Wiesbaden: Springer VS Verlag, pp. 104-122. </w:t>
      </w:r>
    </w:p>
    <w:p w:rsidR="00DC103F" w:rsidRPr="00250570" w:rsidRDefault="00DC103F" w:rsidP="00DC103F">
      <w:pPr>
        <w:pStyle w:val="paragraph"/>
        <w:contextualSpacing/>
        <w:textAlignment w:val="baseline"/>
        <w:rPr>
          <w:rFonts w:asciiTheme="minorHAnsi" w:eastAsiaTheme="majorEastAsia" w:hAnsiTheme="minorHAnsi"/>
          <w:b/>
          <w:sz w:val="20"/>
          <w:szCs w:val="20"/>
        </w:rPr>
      </w:pPr>
      <w:r w:rsidRPr="00250570">
        <w:rPr>
          <w:rStyle w:val="normaltextrun"/>
          <w:rFonts w:asciiTheme="minorHAnsi" w:hAnsiTheme="minorHAnsi"/>
          <w:b/>
          <w:bCs/>
          <w:sz w:val="20"/>
          <w:szCs w:val="20"/>
        </w:rPr>
        <w:t>Literature  on conflict management</w:t>
      </w:r>
      <w:r w:rsidRPr="00250570">
        <w:rPr>
          <w:rStyle w:val="eop"/>
          <w:rFonts w:asciiTheme="minorHAnsi" w:eastAsiaTheme="majorEastAsia" w:hAnsiTheme="minorHAnsi"/>
          <w:b/>
          <w:sz w:val="20"/>
          <w:szCs w:val="20"/>
        </w:rPr>
        <w:t> </w:t>
      </w:r>
    </w:p>
    <w:p w:rsidR="0085559B" w:rsidRPr="00250570" w:rsidRDefault="00DC103F" w:rsidP="0085559B">
      <w:pPr>
        <w:spacing w:before="100" w:beforeAutospacing="1" w:after="100" w:afterAutospacing="1"/>
        <w:contextualSpacing/>
        <w:rPr>
          <w:rFonts w:eastAsia="Times New Roman" w:cs="Times New Roman"/>
          <w:sz w:val="20"/>
          <w:szCs w:val="20"/>
          <w:lang w:eastAsia="de-DE"/>
        </w:rPr>
      </w:pPr>
      <w:r w:rsidRPr="00250570">
        <w:rPr>
          <w:rStyle w:val="Tytuksiki"/>
          <w:rFonts w:asciiTheme="minorHAnsi" w:hAnsiTheme="minorHAnsi"/>
          <w:sz w:val="20"/>
          <w:szCs w:val="20"/>
        </w:rPr>
        <w:t xml:space="preserve">Bogner, A. &amp; Menz, W., 2009. </w:t>
      </w:r>
      <w:r w:rsidRPr="00250570">
        <w:rPr>
          <w:rFonts w:eastAsia="Times New Roman" w:cs="Times New Roman"/>
          <w:sz w:val="20"/>
          <w:szCs w:val="20"/>
          <w:lang w:eastAsia="de-DE"/>
        </w:rPr>
        <w:t>Konfliktlösung durch Dissenz? Bioethikkommissionen als Instrument der Bearbeitung von Wertkonflikten. In: Feinft, P.  H., Saretzki, T., ed. Umwelt- und Technologiekonflikte. Wiesbaden: Springer VS Verlag, pp. 333-353.</w:t>
      </w:r>
    </w:p>
    <w:p w:rsidR="0085559B" w:rsidRPr="00250570" w:rsidRDefault="0085559B" w:rsidP="0085559B">
      <w:pPr>
        <w:spacing w:before="100" w:beforeAutospacing="1" w:after="100" w:afterAutospacing="1"/>
        <w:contextualSpacing/>
        <w:rPr>
          <w:rFonts w:eastAsia="Times New Roman" w:cs="Times New Roman"/>
          <w:sz w:val="20"/>
          <w:szCs w:val="20"/>
          <w:lang w:eastAsia="de-DE"/>
        </w:rPr>
      </w:pPr>
    </w:p>
    <w:p w:rsidR="00DC103F" w:rsidRPr="00250570" w:rsidRDefault="00DC103F" w:rsidP="0085559B">
      <w:pPr>
        <w:spacing w:before="100" w:beforeAutospacing="1" w:after="100" w:afterAutospacing="1"/>
        <w:contextualSpacing/>
        <w:rPr>
          <w:rFonts w:eastAsia="Times New Roman" w:cs="Times New Roman"/>
          <w:sz w:val="20"/>
          <w:szCs w:val="20"/>
          <w:lang w:eastAsia="de-DE"/>
        </w:rPr>
      </w:pPr>
      <w:r w:rsidRPr="00250570">
        <w:rPr>
          <w:rStyle w:val="Tytuksiki"/>
          <w:rFonts w:asciiTheme="minorHAnsi" w:hAnsiTheme="minorHAnsi"/>
          <w:sz w:val="20"/>
          <w:szCs w:val="20"/>
        </w:rPr>
        <w:t>Bogner, A. &amp; Menz, W., 2010.</w:t>
      </w:r>
      <w:r w:rsidRPr="00250570">
        <w:rPr>
          <w:rFonts w:eastAsia="Times New Roman" w:cs="Times New Roman"/>
          <w:sz w:val="20"/>
          <w:szCs w:val="20"/>
          <w:lang w:eastAsia="de-DE"/>
        </w:rPr>
        <w:t xml:space="preserve"> How Politics Deals with Expert Dissent: The Case of Ethics Councils. </w:t>
      </w:r>
      <w:r w:rsidRPr="00250570">
        <w:rPr>
          <w:rFonts w:eastAsia="Times New Roman" w:cs="Times New Roman"/>
          <w:i/>
          <w:sz w:val="20"/>
          <w:szCs w:val="20"/>
          <w:lang w:eastAsia="de-DE"/>
        </w:rPr>
        <w:t xml:space="preserve">Science, Technology &amp; Human Values. </w:t>
      </w:r>
      <w:r w:rsidRPr="00250570">
        <w:rPr>
          <w:rFonts w:eastAsia="Times New Roman" w:cs="Times New Roman"/>
          <w:sz w:val="20"/>
          <w:szCs w:val="20"/>
          <w:lang w:eastAsia="de-DE"/>
        </w:rPr>
        <w:t>35(6), pp. 888-914.</w:t>
      </w:r>
    </w:p>
    <w:p w:rsidR="0085559B" w:rsidRPr="00250570" w:rsidRDefault="0085559B" w:rsidP="0085559B">
      <w:pPr>
        <w:spacing w:before="100" w:beforeAutospacing="1" w:after="100" w:afterAutospacing="1"/>
        <w:contextualSpacing/>
        <w:rPr>
          <w:rStyle w:val="Tytuksiki"/>
          <w:rFonts w:asciiTheme="minorHAnsi" w:eastAsia="Times New Roman" w:hAnsiTheme="minorHAnsi" w:cs="Times New Roman"/>
          <w:bCs w:val="0"/>
          <w:smallCaps w:val="0"/>
          <w:spacing w:val="0"/>
          <w:sz w:val="20"/>
          <w:szCs w:val="20"/>
          <w:lang w:eastAsia="de-DE"/>
        </w:rPr>
      </w:pPr>
    </w:p>
    <w:p w:rsidR="0085559B" w:rsidRPr="00250570" w:rsidRDefault="00DC103F" w:rsidP="00DC103F">
      <w:pPr>
        <w:rPr>
          <w:rStyle w:val="Tytuksiki"/>
          <w:rFonts w:asciiTheme="minorHAnsi" w:hAnsiTheme="minorHAnsi"/>
          <w:bCs w:val="0"/>
          <w:smallCaps w:val="0"/>
          <w:spacing w:val="0"/>
          <w:sz w:val="20"/>
          <w:szCs w:val="20"/>
          <w:lang w:val="en-US"/>
        </w:rPr>
      </w:pPr>
      <w:r w:rsidRPr="00250570">
        <w:rPr>
          <w:rStyle w:val="Tytuksiki"/>
          <w:rFonts w:asciiTheme="minorHAnsi" w:hAnsiTheme="minorHAnsi"/>
          <w:sz w:val="20"/>
          <w:szCs w:val="20"/>
        </w:rPr>
        <w:t xml:space="preserve">Clarke, T. &amp; Peterson, T. R., 2016. </w:t>
      </w:r>
      <w:r w:rsidRPr="00250570">
        <w:rPr>
          <w:rFonts w:cs="Times New Roman"/>
          <w:sz w:val="20"/>
          <w:szCs w:val="20"/>
          <w:lang w:val="en-US"/>
        </w:rPr>
        <w:t xml:space="preserve">Environmental Conflict Management. SAGE Publications, Inc. </w:t>
      </w:r>
    </w:p>
    <w:p w:rsidR="00DC103F" w:rsidRPr="00250570" w:rsidRDefault="00DC103F" w:rsidP="00DC103F">
      <w:pPr>
        <w:rPr>
          <w:sz w:val="20"/>
          <w:szCs w:val="20"/>
          <w:lang w:val="en-US"/>
        </w:rPr>
      </w:pPr>
      <w:r w:rsidRPr="00250570">
        <w:rPr>
          <w:rStyle w:val="Tytuksiki"/>
          <w:rFonts w:asciiTheme="minorHAnsi" w:hAnsiTheme="minorHAnsi"/>
          <w:sz w:val="20"/>
          <w:szCs w:val="20"/>
        </w:rPr>
        <w:t>Grunwald, A., 2010.</w:t>
      </w:r>
      <w:r w:rsidRPr="00250570">
        <w:rPr>
          <w:rFonts w:cs="Times New Roman"/>
          <w:bCs/>
          <w:sz w:val="20"/>
          <w:szCs w:val="20"/>
          <w:lang w:val="de-DE"/>
        </w:rPr>
        <w:t xml:space="preserve"> </w:t>
      </w:r>
      <w:r w:rsidRPr="00250570">
        <w:rPr>
          <w:i/>
          <w:sz w:val="20"/>
          <w:szCs w:val="20"/>
        </w:rPr>
        <w:t>Technikfolgenabschätzung - Eine Einführung.</w:t>
      </w:r>
      <w:r w:rsidRPr="00250570">
        <w:rPr>
          <w:sz w:val="20"/>
          <w:szCs w:val="20"/>
        </w:rPr>
        <w:t xml:space="preserve"> 2th ed. Berlin: edition sigma.</w:t>
      </w:r>
    </w:p>
    <w:p w:rsidR="0085559B" w:rsidRPr="00250570" w:rsidRDefault="00DC103F" w:rsidP="00DC103F">
      <w:pPr>
        <w:contextualSpacing/>
        <w:rPr>
          <w:rFonts w:cs="Times New Roman"/>
          <w:sz w:val="20"/>
          <w:szCs w:val="20"/>
        </w:rPr>
      </w:pPr>
      <w:r w:rsidRPr="00250570">
        <w:rPr>
          <w:rStyle w:val="Tytuksiki"/>
          <w:rFonts w:asciiTheme="minorHAnsi" w:hAnsiTheme="minorHAnsi"/>
          <w:sz w:val="20"/>
          <w:szCs w:val="20"/>
        </w:rPr>
        <w:t>Hennen, L., 1999.</w:t>
      </w:r>
      <w:r w:rsidRPr="00250570">
        <w:rPr>
          <w:rFonts w:cs="Times New Roman"/>
          <w:sz w:val="20"/>
          <w:szCs w:val="20"/>
          <w:lang w:val="en-US"/>
        </w:rPr>
        <w:t xml:space="preserve"> Participatory technology assessment: A response to technical modernity?.</w:t>
      </w:r>
      <w:r w:rsidRPr="00250570">
        <w:rPr>
          <w:rFonts w:cs="Times New Roman"/>
          <w:sz w:val="20"/>
          <w:szCs w:val="20"/>
        </w:rPr>
        <w:t xml:space="preserve"> </w:t>
      </w:r>
      <w:r w:rsidRPr="00250570">
        <w:rPr>
          <w:rFonts w:cs="Times New Roman"/>
          <w:i/>
          <w:sz w:val="20"/>
          <w:szCs w:val="20"/>
        </w:rPr>
        <w:t xml:space="preserve">Science and Public Policy. </w:t>
      </w:r>
      <w:r w:rsidRPr="00250570">
        <w:rPr>
          <w:rFonts w:cs="Times New Roman"/>
          <w:sz w:val="20"/>
          <w:szCs w:val="20"/>
        </w:rPr>
        <w:t>26(5), pp. 303-312.</w:t>
      </w:r>
    </w:p>
    <w:p w:rsidR="0085559B" w:rsidRPr="00250570" w:rsidRDefault="0085559B" w:rsidP="00DC103F">
      <w:pPr>
        <w:contextualSpacing/>
        <w:rPr>
          <w:rStyle w:val="Tytuksiki"/>
          <w:rFonts w:asciiTheme="minorHAnsi" w:hAnsiTheme="minorHAnsi" w:cs="Times New Roman"/>
          <w:bCs w:val="0"/>
          <w:smallCaps w:val="0"/>
          <w:spacing w:val="0"/>
          <w:sz w:val="20"/>
          <w:szCs w:val="20"/>
        </w:rPr>
      </w:pPr>
    </w:p>
    <w:p w:rsidR="00DC103F" w:rsidRPr="00250570" w:rsidRDefault="00DC103F" w:rsidP="00DC103F">
      <w:pPr>
        <w:spacing w:after="200"/>
        <w:rPr>
          <w:rFonts w:cs="Times New Roman"/>
          <w:sz w:val="20"/>
          <w:szCs w:val="20"/>
        </w:rPr>
      </w:pPr>
      <w:r w:rsidRPr="00250570">
        <w:rPr>
          <w:rStyle w:val="Tytuksiki"/>
          <w:rFonts w:asciiTheme="minorHAnsi" w:hAnsiTheme="minorHAnsi"/>
          <w:sz w:val="20"/>
          <w:szCs w:val="20"/>
        </w:rPr>
        <w:t xml:space="preserve">Lienhoop, N., 2018. </w:t>
      </w:r>
      <w:r w:rsidRPr="00250570">
        <w:rPr>
          <w:rFonts w:cs="Times New Roman"/>
          <w:sz w:val="20"/>
          <w:szCs w:val="20"/>
        </w:rPr>
        <w:t xml:space="preserve">Acceptance of wind energy and the role of financial and procedural participation: An investigation with focus groups and choice experiments. </w:t>
      </w:r>
      <w:r w:rsidRPr="00250570">
        <w:rPr>
          <w:rFonts w:cs="Times New Roman"/>
          <w:i/>
          <w:sz w:val="20"/>
          <w:szCs w:val="20"/>
        </w:rPr>
        <w:t>Energy Policy.</w:t>
      </w:r>
      <w:r w:rsidRPr="00250570">
        <w:rPr>
          <w:rFonts w:cs="Times New Roman"/>
          <w:sz w:val="20"/>
          <w:szCs w:val="20"/>
        </w:rPr>
        <w:t xml:space="preserve"> 118(July), pp. 97-105.</w:t>
      </w:r>
    </w:p>
    <w:p w:rsidR="00DC103F" w:rsidRPr="00250570" w:rsidRDefault="00DC103F" w:rsidP="00DC103F">
      <w:pPr>
        <w:contextualSpacing/>
        <w:rPr>
          <w:rFonts w:cs="Times New Roman"/>
          <w:sz w:val="20"/>
          <w:szCs w:val="20"/>
        </w:rPr>
      </w:pPr>
      <w:r w:rsidRPr="00250570">
        <w:rPr>
          <w:rStyle w:val="Tytuksiki"/>
          <w:rFonts w:asciiTheme="minorHAnsi" w:hAnsiTheme="minorHAnsi"/>
          <w:sz w:val="20"/>
          <w:szCs w:val="20"/>
        </w:rPr>
        <w:t>Nadaï  A. &amp;  Labussière  O., 2013.</w:t>
      </w:r>
      <w:r w:rsidRPr="00250570">
        <w:rPr>
          <w:rFonts w:cs="Times New Roman"/>
          <w:sz w:val="20"/>
          <w:szCs w:val="20"/>
        </w:rPr>
        <w:t xml:space="preserve"> Playing  with  the  line,  channelling  multiplicity Wind  power  planning  in  the Narbonnaise  (Aude,  France).  </w:t>
      </w:r>
      <w:r w:rsidRPr="00250570">
        <w:rPr>
          <w:rFonts w:cs="Times New Roman"/>
          <w:i/>
          <w:sz w:val="20"/>
          <w:szCs w:val="20"/>
        </w:rPr>
        <w:t>Environment  and  Planning  D: Society and Space</w:t>
      </w:r>
      <w:r w:rsidRPr="00250570">
        <w:rPr>
          <w:rFonts w:cs="Times New Roman"/>
          <w:sz w:val="20"/>
          <w:szCs w:val="20"/>
        </w:rPr>
        <w:t>.  31(1), pp. 116-139.</w:t>
      </w:r>
    </w:p>
    <w:p w:rsidR="00DC103F" w:rsidRPr="00250570" w:rsidRDefault="00DC103F" w:rsidP="00DC103F">
      <w:pPr>
        <w:contextualSpacing/>
        <w:rPr>
          <w:rStyle w:val="Tytuksiki"/>
          <w:rFonts w:asciiTheme="minorHAnsi" w:hAnsiTheme="minorHAnsi"/>
          <w:sz w:val="20"/>
          <w:szCs w:val="20"/>
          <w:lang w:val="en-US"/>
        </w:rPr>
      </w:pPr>
    </w:p>
    <w:p w:rsidR="00DC103F" w:rsidRPr="00250570" w:rsidRDefault="00DC103F" w:rsidP="00DC103F">
      <w:pPr>
        <w:contextualSpacing/>
        <w:rPr>
          <w:rFonts w:cs="Times New Roman"/>
          <w:sz w:val="20"/>
          <w:szCs w:val="20"/>
          <w:lang w:val="de-DE"/>
        </w:rPr>
      </w:pPr>
      <w:r w:rsidRPr="00250570">
        <w:rPr>
          <w:rStyle w:val="Tytuksiki"/>
          <w:rFonts w:asciiTheme="minorHAnsi" w:hAnsiTheme="minorHAnsi"/>
          <w:sz w:val="20"/>
          <w:szCs w:val="20"/>
          <w:lang w:val="en-US"/>
        </w:rPr>
        <w:t>Saretzki, T. &amp; Bornemann B., 2014</w:t>
      </w:r>
      <w:r w:rsidRPr="00250570">
        <w:rPr>
          <w:rFonts w:cs="Times New Roman"/>
          <w:sz w:val="20"/>
          <w:szCs w:val="20"/>
          <w:lang w:val="en-US"/>
        </w:rPr>
        <w:t xml:space="preserve">. </w:t>
      </w:r>
      <w:r w:rsidRPr="00250570">
        <w:rPr>
          <w:rFonts w:cs="Times New Roman"/>
          <w:sz w:val="20"/>
          <w:szCs w:val="20"/>
          <w:lang w:val="de-DE"/>
        </w:rPr>
        <w:t>Die Rolle von Unternehmensdialogen im gesellschaftlichen</w:t>
      </w:r>
    </w:p>
    <w:p w:rsidR="0085559B" w:rsidRPr="00250570" w:rsidRDefault="00DC103F" w:rsidP="0085559B">
      <w:pPr>
        <w:contextualSpacing/>
        <w:rPr>
          <w:rFonts w:cs="Times New Roman"/>
          <w:sz w:val="20"/>
          <w:szCs w:val="20"/>
          <w:lang w:val="de-DE"/>
        </w:rPr>
      </w:pPr>
      <w:r w:rsidRPr="00250570">
        <w:rPr>
          <w:rFonts w:cs="Times New Roman"/>
          <w:sz w:val="20"/>
          <w:szCs w:val="20"/>
          <w:lang w:val="de-DE"/>
        </w:rPr>
        <w:t xml:space="preserve">Diskurs über umstrittene Technikentwicklungen: Der „InfoDialog Fracking“. </w:t>
      </w:r>
      <w:r w:rsidRPr="00250570">
        <w:rPr>
          <w:rFonts w:cs="Times New Roman"/>
          <w:i/>
          <w:sz w:val="20"/>
          <w:szCs w:val="20"/>
          <w:lang w:val="de-DE"/>
        </w:rPr>
        <w:t xml:space="preserve">Forschungsjournal Soziale Bewegungen. </w:t>
      </w:r>
      <w:r w:rsidR="0085559B" w:rsidRPr="00250570">
        <w:rPr>
          <w:rFonts w:cs="Times New Roman"/>
          <w:sz w:val="20"/>
          <w:szCs w:val="20"/>
          <w:lang w:val="de-DE"/>
        </w:rPr>
        <w:t>27(4), pp. 70-82.</w:t>
      </w:r>
    </w:p>
    <w:p w:rsidR="0085559B" w:rsidRPr="00250570" w:rsidRDefault="0085559B" w:rsidP="0085559B">
      <w:pPr>
        <w:contextualSpacing/>
        <w:rPr>
          <w:rFonts w:cs="Times New Roman"/>
          <w:sz w:val="20"/>
          <w:szCs w:val="20"/>
          <w:lang w:val="de-DE"/>
        </w:rPr>
      </w:pPr>
    </w:p>
    <w:p w:rsidR="0085559B" w:rsidRPr="00250570" w:rsidRDefault="00DC103F" w:rsidP="0085559B">
      <w:pPr>
        <w:contextualSpacing/>
        <w:rPr>
          <w:rStyle w:val="eop"/>
          <w:rFonts w:cs="Times New Roman"/>
          <w:sz w:val="20"/>
          <w:szCs w:val="20"/>
          <w:lang w:val="en-US"/>
        </w:rPr>
      </w:pPr>
      <w:r w:rsidRPr="00250570">
        <w:rPr>
          <w:rStyle w:val="Tytuksiki"/>
          <w:rFonts w:asciiTheme="minorHAnsi" w:eastAsiaTheme="majorEastAsia" w:hAnsiTheme="minorHAnsi"/>
          <w:sz w:val="20"/>
          <w:szCs w:val="20"/>
          <w:lang w:val="en-US"/>
        </w:rPr>
        <w:t>Wallquist</w:t>
      </w:r>
      <w:r w:rsidRPr="00250570">
        <w:rPr>
          <w:rStyle w:val="Tytuksiki"/>
          <w:rFonts w:asciiTheme="minorHAnsi" w:hAnsiTheme="minorHAnsi"/>
          <w:sz w:val="20"/>
          <w:szCs w:val="20"/>
          <w:lang w:val="en-US"/>
        </w:rPr>
        <w:t xml:space="preserve">, L. &amp; </w:t>
      </w:r>
      <w:r w:rsidRPr="00250570">
        <w:rPr>
          <w:rStyle w:val="Tytuksiki"/>
          <w:rFonts w:asciiTheme="minorHAnsi" w:eastAsiaTheme="majorEastAsia" w:hAnsiTheme="minorHAnsi"/>
          <w:sz w:val="20"/>
          <w:szCs w:val="20"/>
          <w:lang w:val="en-US"/>
        </w:rPr>
        <w:t>Holenstein</w:t>
      </w:r>
      <w:r w:rsidRPr="00250570">
        <w:rPr>
          <w:rStyle w:val="Tytuksiki"/>
          <w:rFonts w:asciiTheme="minorHAnsi" w:hAnsiTheme="minorHAnsi"/>
          <w:sz w:val="20"/>
          <w:szCs w:val="20"/>
          <w:lang w:val="en-US"/>
        </w:rPr>
        <w:t xml:space="preserve"> M., 2015. </w:t>
      </w:r>
      <w:r w:rsidRPr="00250570">
        <w:rPr>
          <w:rStyle w:val="normaltextrun"/>
          <w:sz w:val="20"/>
          <w:szCs w:val="20"/>
          <w:lang w:val="en-US"/>
        </w:rPr>
        <w:t xml:space="preserve">Engaging the Public on Geothermal Energy [online]. Risk Winterthur, Switzerland: Dialogue </w:t>
      </w:r>
      <w:r w:rsidRPr="00250570">
        <w:rPr>
          <w:rStyle w:val="contextualspellingandgrammarerror"/>
          <w:sz w:val="20"/>
          <w:szCs w:val="20"/>
          <w:lang w:val="en-US"/>
        </w:rPr>
        <w:t>Foundation.</w:t>
      </w:r>
      <w:r w:rsidRPr="00250570">
        <w:rPr>
          <w:rStyle w:val="normaltextrun"/>
          <w:sz w:val="20"/>
          <w:szCs w:val="20"/>
          <w:lang w:val="en-US"/>
        </w:rPr>
        <w:t xml:space="preserve"> </w:t>
      </w:r>
      <w:r w:rsidRPr="00250570">
        <w:rPr>
          <w:sz w:val="20"/>
          <w:szCs w:val="20"/>
          <w:lang w:val="en-US"/>
        </w:rPr>
        <w:t>[viewed 07 June 2018]. Available from: https://pangea.stanford.edu/ERE/db/WGC/papers/WGC/2015/02032.pdf</w:t>
      </w:r>
      <w:r w:rsidRPr="00250570">
        <w:rPr>
          <w:rStyle w:val="eop"/>
          <w:rFonts w:eastAsiaTheme="majorEastAsia"/>
          <w:sz w:val="20"/>
          <w:szCs w:val="20"/>
          <w:lang w:val="en-US"/>
        </w:rPr>
        <w:t> </w:t>
      </w:r>
    </w:p>
    <w:p w:rsidR="00DC103F" w:rsidRPr="00250570" w:rsidRDefault="00DC103F" w:rsidP="0085559B">
      <w:pPr>
        <w:pStyle w:val="paragraph"/>
        <w:contextualSpacing/>
        <w:textAlignment w:val="baseline"/>
        <w:rPr>
          <w:rFonts w:asciiTheme="minorHAnsi" w:eastAsiaTheme="majorEastAsia" w:hAnsiTheme="minorHAnsi"/>
          <w:spacing w:val="5"/>
          <w:sz w:val="20"/>
          <w:szCs w:val="20"/>
        </w:rPr>
      </w:pPr>
      <w:r w:rsidRPr="00250570">
        <w:rPr>
          <w:rStyle w:val="Tytuksiki"/>
          <w:rFonts w:asciiTheme="minorHAnsi" w:hAnsiTheme="minorHAnsi"/>
          <w:sz w:val="20"/>
          <w:szCs w:val="20"/>
        </w:rPr>
        <w:t>Ziekow, J., Barth, R., Schütte, S. &amp; Ewen, C., 2014.</w:t>
      </w:r>
      <w:r w:rsidRPr="00250570">
        <w:rPr>
          <w:rFonts w:asciiTheme="minorHAnsi" w:hAnsiTheme="minorHAnsi"/>
          <w:sz w:val="20"/>
          <w:szCs w:val="20"/>
        </w:rPr>
        <w:t xml:space="preserve"> Konfliktdialog bei der Zulassung von Vorhaben der Energiewende. Leitfaden für Behörden. Konfliktdialog bei tiefer Geothermie. [viewed 04 May 2018]. Available from: online: </w:t>
      </w:r>
      <w:r w:rsidR="0085559B" w:rsidRPr="00250570">
        <w:rPr>
          <w:rFonts w:asciiTheme="minorHAnsi" w:hAnsiTheme="minorHAnsi"/>
          <w:sz w:val="20"/>
          <w:szCs w:val="20"/>
        </w:rPr>
        <w:t>h</w:t>
      </w:r>
      <w:r w:rsidRPr="00250570">
        <w:rPr>
          <w:rFonts w:asciiTheme="minorHAnsi" w:hAnsiTheme="minorHAnsi"/>
          <w:sz w:val="20"/>
          <w:szCs w:val="20"/>
        </w:rPr>
        <w:t xml:space="preserve">ttp://www.bmu.de/fileadmin/Daten_BMU/Pools/Forschungsdatenbank/fkz_3712_13_101_geothermie_bf.pdf </w:t>
      </w:r>
    </w:p>
    <w:p w:rsidR="00DC103F" w:rsidRPr="00250570" w:rsidRDefault="00DC103F" w:rsidP="00DC103F">
      <w:pPr>
        <w:rPr>
          <w:rFonts w:cs="Times New Roman"/>
          <w:b/>
          <w:sz w:val="20"/>
          <w:szCs w:val="20"/>
        </w:rPr>
      </w:pPr>
      <w:r w:rsidRPr="00250570">
        <w:rPr>
          <w:rFonts w:cs="Times New Roman"/>
          <w:b/>
          <w:sz w:val="20"/>
          <w:szCs w:val="20"/>
        </w:rPr>
        <w:lastRenderedPageBreak/>
        <w:t>Literature on the role playing method</w:t>
      </w:r>
    </w:p>
    <w:p w:rsidR="0085559B" w:rsidRPr="00250570" w:rsidRDefault="00DC103F" w:rsidP="00DC103F">
      <w:pPr>
        <w:contextualSpacing/>
        <w:rPr>
          <w:rFonts w:cs="Times New Roman"/>
          <w:sz w:val="20"/>
          <w:szCs w:val="20"/>
          <w:lang w:val="en-US"/>
        </w:rPr>
      </w:pPr>
      <w:r w:rsidRPr="00250570">
        <w:rPr>
          <w:rStyle w:val="Tytuksiki"/>
          <w:rFonts w:asciiTheme="minorHAnsi" w:hAnsiTheme="minorHAnsi"/>
          <w:sz w:val="20"/>
          <w:szCs w:val="20"/>
        </w:rPr>
        <w:t>Craciun, D., 2010</w:t>
      </w:r>
      <w:r w:rsidRPr="00250570">
        <w:rPr>
          <w:rFonts w:cs="Times New Roman"/>
          <w:sz w:val="20"/>
          <w:szCs w:val="20"/>
          <w:lang w:val="en-US"/>
        </w:rPr>
        <w:t>. Role-Playing as a creative method in science education</w:t>
      </w:r>
      <w:r w:rsidRPr="00250570">
        <w:rPr>
          <w:rFonts w:cs="Times New Roman"/>
          <w:i/>
          <w:sz w:val="20"/>
          <w:szCs w:val="20"/>
          <w:lang w:val="en-US"/>
        </w:rPr>
        <w:t>. Journal of Science and Arts</w:t>
      </w:r>
      <w:r w:rsidRPr="00250570">
        <w:rPr>
          <w:rFonts w:cs="Times New Roman"/>
          <w:sz w:val="20"/>
          <w:szCs w:val="20"/>
          <w:lang w:val="en-US"/>
        </w:rPr>
        <w:t>. 10(1), pp. 175-182.</w:t>
      </w:r>
    </w:p>
    <w:p w:rsidR="0085559B" w:rsidRPr="00250570" w:rsidRDefault="0085559B" w:rsidP="00DC103F">
      <w:pPr>
        <w:contextualSpacing/>
        <w:rPr>
          <w:rFonts w:cs="Times New Roman"/>
          <w:sz w:val="20"/>
          <w:szCs w:val="20"/>
          <w:lang w:val="en-US"/>
        </w:rPr>
      </w:pPr>
    </w:p>
    <w:p w:rsidR="00DC103F" w:rsidRPr="00250570" w:rsidRDefault="00DC103F" w:rsidP="00DC103F">
      <w:pPr>
        <w:contextualSpacing/>
        <w:rPr>
          <w:rStyle w:val="translation"/>
          <w:rFonts w:cs="Times New Roman"/>
          <w:sz w:val="20"/>
          <w:szCs w:val="20"/>
          <w:lang w:val="en-US"/>
        </w:rPr>
      </w:pPr>
      <w:r w:rsidRPr="00250570">
        <w:rPr>
          <w:rStyle w:val="translation"/>
          <w:rFonts w:cs="Times New Roman"/>
          <w:sz w:val="20"/>
          <w:szCs w:val="20"/>
          <w:lang w:val="en-US"/>
        </w:rPr>
        <w:t xml:space="preserve">EDUC, 2010. EDUC 3780 Part L: Role-Plays, Games, and Simulations. </w:t>
      </w:r>
      <w:r w:rsidRPr="00250570">
        <w:rPr>
          <w:rFonts w:cs="Times New Roman"/>
          <w:sz w:val="20"/>
          <w:szCs w:val="20"/>
        </w:rPr>
        <w:t>[viewed 13 July 2018]. Available from:</w:t>
      </w:r>
    </w:p>
    <w:p w:rsidR="0085559B" w:rsidRPr="00250570" w:rsidRDefault="00DC103F" w:rsidP="00DC103F">
      <w:pPr>
        <w:contextualSpacing/>
        <w:rPr>
          <w:rStyle w:val="translation"/>
          <w:rFonts w:cs="Times New Roman"/>
          <w:sz w:val="20"/>
          <w:szCs w:val="20"/>
        </w:rPr>
      </w:pPr>
      <w:r w:rsidRPr="00250570">
        <w:rPr>
          <w:rStyle w:val="translation"/>
          <w:rFonts w:cs="Times New Roman"/>
          <w:sz w:val="20"/>
          <w:szCs w:val="20"/>
          <w:lang w:val="en-US"/>
        </w:rPr>
        <w:t xml:space="preserve">https://www.weber.edu/wsuimages/COE/SecondaryCore/InterdisciplinaryStrategies/3780bookpartL0906.pdf  </w:t>
      </w:r>
    </w:p>
    <w:p w:rsidR="0085559B" w:rsidRPr="00250570" w:rsidRDefault="0085559B" w:rsidP="00DC103F">
      <w:pPr>
        <w:contextualSpacing/>
        <w:rPr>
          <w:rStyle w:val="translation"/>
          <w:rFonts w:cs="Times New Roman"/>
          <w:sz w:val="20"/>
          <w:szCs w:val="20"/>
        </w:rPr>
      </w:pPr>
    </w:p>
    <w:p w:rsidR="00DC103F" w:rsidRPr="00250570" w:rsidRDefault="00DC103F" w:rsidP="006834AB">
      <w:pPr>
        <w:contextualSpacing/>
        <w:rPr>
          <w:rFonts w:cs="Times New Roman"/>
          <w:sz w:val="20"/>
          <w:szCs w:val="20"/>
        </w:rPr>
      </w:pPr>
      <w:r w:rsidRPr="00250570">
        <w:rPr>
          <w:rStyle w:val="Tytuksiki"/>
          <w:rFonts w:asciiTheme="minorHAnsi" w:hAnsiTheme="minorHAnsi"/>
          <w:sz w:val="20"/>
          <w:szCs w:val="20"/>
        </w:rPr>
        <w:t>Skelton, J., Hammond, P., Wiskin, C. &amp; Fitzmaurice, D.,</w:t>
      </w:r>
      <w:r w:rsidRPr="00250570">
        <w:rPr>
          <w:rFonts w:cs="Times New Roman"/>
          <w:sz w:val="20"/>
          <w:szCs w:val="20"/>
        </w:rPr>
        <w:t xml:space="preserve"> 1999. Role-play as a teaching methodology. Barmingham: University of </w:t>
      </w:r>
      <w:r w:rsidRPr="00250570">
        <w:rPr>
          <w:rFonts w:cs="Times New Roman"/>
          <w:sz w:val="20"/>
          <w:szCs w:val="20"/>
          <w:lang w:val="en-US"/>
        </w:rPr>
        <w:t xml:space="preserve">Birmingham.  </w:t>
      </w:r>
    </w:p>
    <w:sectPr w:rsidR="00DC103F" w:rsidRPr="0025057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794" w:rsidRDefault="00967794" w:rsidP="00776CA5">
      <w:pPr>
        <w:spacing w:after="0" w:line="240" w:lineRule="auto"/>
      </w:pPr>
      <w:r>
        <w:separator/>
      </w:r>
    </w:p>
  </w:endnote>
  <w:endnote w:type="continuationSeparator" w:id="0">
    <w:p w:rsidR="00967794" w:rsidRDefault="00967794" w:rsidP="00776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217" w:rsidRDefault="005D4217">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157" w:rsidRPr="008D3157" w:rsidRDefault="008D3157" w:rsidP="008D3157">
    <w:pPr>
      <w:rPr>
        <w:rFonts w:ascii="Arial" w:hAnsi="Arial" w:cs="Arial"/>
        <w:sz w:val="20"/>
        <w:szCs w:val="20"/>
        <w:lang w:val="en-US"/>
      </w:rPr>
    </w:pPr>
    <w:r w:rsidRPr="008D3157">
      <w:rPr>
        <w:rFonts w:ascii="Arial" w:hAnsi="Arial" w:cs="Arial"/>
        <w:sz w:val="20"/>
        <w:szCs w:val="20"/>
        <w:lang w:val="en-US"/>
      </w:rPr>
      <w:t>This work is licensed under a Creative Commons Attribution-NonCommercial 4.0 international License.</w:t>
    </w:r>
  </w:p>
  <w:p w:rsidR="005D4217" w:rsidRPr="008D3157" w:rsidRDefault="008D3157">
    <w:pPr>
      <w:pStyle w:val="Stopka"/>
      <w:rPr>
        <w:lang w:val="en-US"/>
      </w:rPr>
    </w:pPr>
    <w:bookmarkStart w:id="0" w:name="_GoBack"/>
    <w:r>
      <w:rPr>
        <w:noProof/>
        <w:lang w:val="en-US"/>
      </w:rPr>
      <w:drawing>
        <wp:inline distT="0" distB="0" distL="0" distR="0">
          <wp:extent cx="1227411" cy="429442"/>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y-n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217" w:rsidRDefault="005D421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794" w:rsidRDefault="00967794" w:rsidP="00776CA5">
      <w:pPr>
        <w:spacing w:after="0" w:line="240" w:lineRule="auto"/>
      </w:pPr>
      <w:r>
        <w:separator/>
      </w:r>
    </w:p>
  </w:footnote>
  <w:footnote w:type="continuationSeparator" w:id="0">
    <w:p w:rsidR="00967794" w:rsidRDefault="00967794" w:rsidP="00776CA5">
      <w:pPr>
        <w:spacing w:after="0" w:line="240" w:lineRule="auto"/>
      </w:pPr>
      <w:r>
        <w:continuationSeparator/>
      </w:r>
    </w:p>
  </w:footnote>
  <w:footnote w:id="1">
    <w:p w:rsidR="00855631" w:rsidRPr="0092175C" w:rsidRDefault="00855631" w:rsidP="00855631">
      <w:pPr>
        <w:pStyle w:val="Tekstprzypisudolnego"/>
        <w:rPr>
          <w:lang w:val="de-DE"/>
        </w:rPr>
      </w:pPr>
      <w:r>
        <w:rPr>
          <w:rStyle w:val="Odwoanieprzypisudolnego"/>
        </w:rPr>
        <w:footnoteRef/>
      </w:r>
      <w:r>
        <w:t xml:space="preserve"> </w:t>
      </w:r>
      <w:r w:rsidRPr="0092175C">
        <w:t>Social Sciences and Humanities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217" w:rsidRDefault="005D4217">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9696768"/>
      <w:docPartObj>
        <w:docPartGallery w:val="Watermarks"/>
        <w:docPartUnique/>
      </w:docPartObj>
    </w:sdtPr>
    <w:sdtEndPr/>
    <w:sdtContent>
      <w:p w:rsidR="005D4217" w:rsidRDefault="00967794">
        <w:pPr>
          <w:pStyle w:val="Nagwek"/>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99173" o:spid="_x0000_s2049" type="#_x0000_t136" style="position:absolute;margin-left:0;margin-top:0;width:399.7pt;height:239.8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217" w:rsidRDefault="005D4217">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448E"/>
    <w:multiLevelType w:val="hybridMultilevel"/>
    <w:tmpl w:val="6A501F3A"/>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023609A7"/>
    <w:multiLevelType w:val="hybridMultilevel"/>
    <w:tmpl w:val="07047BB8"/>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15:restartNumberingAfterBreak="0">
    <w:nsid w:val="02CF79A9"/>
    <w:multiLevelType w:val="hybridMultilevel"/>
    <w:tmpl w:val="58C6FEA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A575816"/>
    <w:multiLevelType w:val="hybridMultilevel"/>
    <w:tmpl w:val="0D6659B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0F2E0E5E"/>
    <w:multiLevelType w:val="hybridMultilevel"/>
    <w:tmpl w:val="CE74C120"/>
    <w:lvl w:ilvl="0" w:tplc="81DEC1D0">
      <w:start w:val="2"/>
      <w:numFmt w:val="bullet"/>
      <w:lvlText w:val="-"/>
      <w:lvlJc w:val="left"/>
      <w:pPr>
        <w:ind w:left="1440" w:hanging="360"/>
      </w:pPr>
      <w:rPr>
        <w:rFonts w:ascii="Calibri" w:eastAsiaTheme="minorHAnsi" w:hAnsi="Calibri" w:cstheme="minorBid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0F4876B9"/>
    <w:multiLevelType w:val="hybridMultilevel"/>
    <w:tmpl w:val="DC727F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713E00"/>
    <w:multiLevelType w:val="hybridMultilevel"/>
    <w:tmpl w:val="D0DE7F18"/>
    <w:lvl w:ilvl="0" w:tplc="75D26F28">
      <w:start w:val="2"/>
      <w:numFmt w:val="bullet"/>
      <w:lvlText w:val="-"/>
      <w:lvlJc w:val="left"/>
      <w:pPr>
        <w:ind w:left="1440" w:hanging="360"/>
      </w:pPr>
      <w:rPr>
        <w:rFonts w:ascii="Calibri" w:eastAsiaTheme="minorHAnsi" w:hAnsi="Calibri" w:cstheme="minorBid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15191D82"/>
    <w:multiLevelType w:val="hybridMultilevel"/>
    <w:tmpl w:val="5A18C2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7FA7E01"/>
    <w:multiLevelType w:val="hybridMultilevel"/>
    <w:tmpl w:val="542C9E80"/>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15:restartNumberingAfterBreak="0">
    <w:nsid w:val="1D283076"/>
    <w:multiLevelType w:val="hybridMultilevel"/>
    <w:tmpl w:val="BEC2A246"/>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0" w15:restartNumberingAfterBreak="0">
    <w:nsid w:val="21B844C6"/>
    <w:multiLevelType w:val="hybridMultilevel"/>
    <w:tmpl w:val="0C2AE982"/>
    <w:lvl w:ilvl="0" w:tplc="D03AF3FE">
      <w:start w:val="2"/>
      <w:numFmt w:val="bullet"/>
      <w:lvlText w:val="-"/>
      <w:lvlJc w:val="left"/>
      <w:pPr>
        <w:ind w:left="1440" w:hanging="360"/>
      </w:pPr>
      <w:rPr>
        <w:rFonts w:ascii="Calibri" w:eastAsiaTheme="minorHAnsi" w:hAnsi="Calibri" w:cstheme="minorBid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22320913"/>
    <w:multiLevelType w:val="hybridMultilevel"/>
    <w:tmpl w:val="5C7C6F60"/>
    <w:lvl w:ilvl="0" w:tplc="04090001">
      <w:start w:val="1"/>
      <w:numFmt w:val="bullet"/>
      <w:lvlText w:val=""/>
      <w:lvlJc w:val="left"/>
      <w:pPr>
        <w:ind w:left="684" w:hanging="360"/>
      </w:pPr>
      <w:rPr>
        <w:rFonts w:ascii="Symbol" w:hAnsi="Symbol" w:hint="default"/>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12" w15:restartNumberingAfterBreak="0">
    <w:nsid w:val="26BF1536"/>
    <w:multiLevelType w:val="hybridMultilevel"/>
    <w:tmpl w:val="F92C9AB4"/>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13" w15:restartNumberingAfterBreak="0">
    <w:nsid w:val="2A443D3D"/>
    <w:multiLevelType w:val="hybridMultilevel"/>
    <w:tmpl w:val="1BB6895A"/>
    <w:lvl w:ilvl="0" w:tplc="0407000F">
      <w:start w:val="1"/>
      <w:numFmt w:val="decimal"/>
      <w:lvlText w:val="%1."/>
      <w:lvlJc w:val="left"/>
      <w:pPr>
        <w:ind w:left="1776" w:hanging="360"/>
      </w:p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14" w15:restartNumberingAfterBreak="0">
    <w:nsid w:val="2B052183"/>
    <w:multiLevelType w:val="hybridMultilevel"/>
    <w:tmpl w:val="AB184C3E"/>
    <w:lvl w:ilvl="0" w:tplc="04070017">
      <w:start w:val="1"/>
      <w:numFmt w:val="lowerLetter"/>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2D4559A5"/>
    <w:multiLevelType w:val="multilevel"/>
    <w:tmpl w:val="8AE8617C"/>
    <w:lvl w:ilvl="0">
      <w:start w:val="1"/>
      <w:numFmt w:val="decimal"/>
      <w:lvlText w:val="%1."/>
      <w:lvlJc w:val="left"/>
      <w:pPr>
        <w:tabs>
          <w:tab w:val="num" w:pos="660"/>
        </w:tabs>
        <w:ind w:left="660" w:hanging="360"/>
      </w:pPr>
    </w:lvl>
    <w:lvl w:ilvl="1" w:tentative="1">
      <w:start w:val="1"/>
      <w:numFmt w:val="decimal"/>
      <w:lvlText w:val="%2."/>
      <w:lvlJc w:val="left"/>
      <w:pPr>
        <w:tabs>
          <w:tab w:val="num" w:pos="1380"/>
        </w:tabs>
        <w:ind w:left="1380" w:hanging="360"/>
      </w:pPr>
    </w:lvl>
    <w:lvl w:ilvl="2" w:tentative="1">
      <w:start w:val="1"/>
      <w:numFmt w:val="decimal"/>
      <w:lvlText w:val="%3."/>
      <w:lvlJc w:val="left"/>
      <w:pPr>
        <w:tabs>
          <w:tab w:val="num" w:pos="2100"/>
        </w:tabs>
        <w:ind w:left="2100" w:hanging="360"/>
      </w:pPr>
    </w:lvl>
    <w:lvl w:ilvl="3" w:tentative="1">
      <w:start w:val="1"/>
      <w:numFmt w:val="decimal"/>
      <w:lvlText w:val="%4."/>
      <w:lvlJc w:val="left"/>
      <w:pPr>
        <w:tabs>
          <w:tab w:val="num" w:pos="2820"/>
        </w:tabs>
        <w:ind w:left="2820" w:hanging="360"/>
      </w:pPr>
    </w:lvl>
    <w:lvl w:ilvl="4" w:tentative="1">
      <w:start w:val="1"/>
      <w:numFmt w:val="decimal"/>
      <w:lvlText w:val="%5."/>
      <w:lvlJc w:val="left"/>
      <w:pPr>
        <w:tabs>
          <w:tab w:val="num" w:pos="3540"/>
        </w:tabs>
        <w:ind w:left="3540" w:hanging="360"/>
      </w:pPr>
    </w:lvl>
    <w:lvl w:ilvl="5" w:tentative="1">
      <w:start w:val="1"/>
      <w:numFmt w:val="decimal"/>
      <w:lvlText w:val="%6."/>
      <w:lvlJc w:val="left"/>
      <w:pPr>
        <w:tabs>
          <w:tab w:val="num" w:pos="4260"/>
        </w:tabs>
        <w:ind w:left="4260" w:hanging="360"/>
      </w:pPr>
    </w:lvl>
    <w:lvl w:ilvl="6" w:tentative="1">
      <w:start w:val="1"/>
      <w:numFmt w:val="decimal"/>
      <w:lvlText w:val="%7."/>
      <w:lvlJc w:val="left"/>
      <w:pPr>
        <w:tabs>
          <w:tab w:val="num" w:pos="4980"/>
        </w:tabs>
        <w:ind w:left="4980" w:hanging="360"/>
      </w:pPr>
    </w:lvl>
    <w:lvl w:ilvl="7" w:tentative="1">
      <w:start w:val="1"/>
      <w:numFmt w:val="decimal"/>
      <w:lvlText w:val="%8."/>
      <w:lvlJc w:val="left"/>
      <w:pPr>
        <w:tabs>
          <w:tab w:val="num" w:pos="5700"/>
        </w:tabs>
        <w:ind w:left="5700" w:hanging="360"/>
      </w:pPr>
    </w:lvl>
    <w:lvl w:ilvl="8" w:tentative="1">
      <w:start w:val="1"/>
      <w:numFmt w:val="decimal"/>
      <w:lvlText w:val="%9."/>
      <w:lvlJc w:val="left"/>
      <w:pPr>
        <w:tabs>
          <w:tab w:val="num" w:pos="6420"/>
        </w:tabs>
        <w:ind w:left="6420" w:hanging="360"/>
      </w:pPr>
    </w:lvl>
  </w:abstractNum>
  <w:abstractNum w:abstractNumId="16" w15:restartNumberingAfterBreak="0">
    <w:nsid w:val="316D7238"/>
    <w:multiLevelType w:val="hybridMultilevel"/>
    <w:tmpl w:val="1BC006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2D54285"/>
    <w:multiLevelType w:val="hybridMultilevel"/>
    <w:tmpl w:val="77F8C01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8" w15:restartNumberingAfterBreak="0">
    <w:nsid w:val="370B6701"/>
    <w:multiLevelType w:val="hybridMultilevel"/>
    <w:tmpl w:val="BE181CE2"/>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9" w15:restartNumberingAfterBreak="0">
    <w:nsid w:val="3744625F"/>
    <w:multiLevelType w:val="multilevel"/>
    <w:tmpl w:val="526C5B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9D16B6"/>
    <w:multiLevelType w:val="hybridMultilevel"/>
    <w:tmpl w:val="3EF4AA90"/>
    <w:lvl w:ilvl="0" w:tplc="B88C55C0">
      <w:start w:val="3"/>
      <w:numFmt w:val="bullet"/>
      <w:lvlText w:val="-"/>
      <w:lvlJc w:val="left"/>
      <w:pPr>
        <w:ind w:left="1440" w:hanging="360"/>
      </w:pPr>
      <w:rPr>
        <w:rFonts w:ascii="Calibri" w:eastAsiaTheme="minorHAnsi" w:hAnsi="Calibri" w:cstheme="minorBid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3F3D5278"/>
    <w:multiLevelType w:val="hybridMultilevel"/>
    <w:tmpl w:val="37A06756"/>
    <w:lvl w:ilvl="0" w:tplc="4A24DC58">
      <w:start w:val="1"/>
      <w:numFmt w:val="decimal"/>
      <w:lvlText w:val="%1."/>
      <w:lvlJc w:val="left"/>
      <w:pPr>
        <w:ind w:left="360" w:hanging="360"/>
      </w:pPr>
      <w:rPr>
        <w:rFonts w:hint="default"/>
        <w:b/>
      </w:rPr>
    </w:lvl>
    <w:lvl w:ilvl="1" w:tplc="0407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298031A"/>
    <w:multiLevelType w:val="hybridMultilevel"/>
    <w:tmpl w:val="787A6A10"/>
    <w:lvl w:ilvl="0" w:tplc="04090001">
      <w:start w:val="1"/>
      <w:numFmt w:val="bullet"/>
      <w:lvlText w:val=""/>
      <w:lvlJc w:val="left"/>
      <w:pPr>
        <w:ind w:left="684" w:hanging="360"/>
      </w:pPr>
      <w:rPr>
        <w:rFonts w:ascii="Symbol" w:hAnsi="Symbol" w:hint="default"/>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23" w15:restartNumberingAfterBreak="0">
    <w:nsid w:val="43E60AFE"/>
    <w:multiLevelType w:val="hybridMultilevel"/>
    <w:tmpl w:val="E1F4CAD6"/>
    <w:lvl w:ilvl="0" w:tplc="04070001">
      <w:start w:val="1"/>
      <w:numFmt w:val="bullet"/>
      <w:lvlText w:val=""/>
      <w:lvlJc w:val="left"/>
      <w:pPr>
        <w:ind w:left="360" w:hanging="360"/>
      </w:pPr>
      <w:rPr>
        <w:rFonts w:ascii="Symbol" w:hAnsi="Symbol" w:hint="default"/>
        <w:b/>
      </w:rPr>
    </w:lvl>
    <w:lvl w:ilvl="1" w:tplc="0407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6277CF1"/>
    <w:multiLevelType w:val="hybridMultilevel"/>
    <w:tmpl w:val="DEC608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4A2A01C7"/>
    <w:multiLevelType w:val="hybridMultilevel"/>
    <w:tmpl w:val="FFC83620"/>
    <w:lvl w:ilvl="0" w:tplc="0B18F642">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C244973"/>
    <w:multiLevelType w:val="hybridMultilevel"/>
    <w:tmpl w:val="19ECBAB8"/>
    <w:lvl w:ilvl="0" w:tplc="3F02A6EC">
      <w:start w:val="2"/>
      <w:numFmt w:val="bullet"/>
      <w:lvlText w:val="-"/>
      <w:lvlJc w:val="left"/>
      <w:pPr>
        <w:ind w:left="1440" w:hanging="360"/>
      </w:pPr>
      <w:rPr>
        <w:rFonts w:ascii="Calibri" w:eastAsiaTheme="minorHAnsi" w:hAnsi="Calibri" w:cstheme="minorBid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7" w15:restartNumberingAfterBreak="0">
    <w:nsid w:val="51242590"/>
    <w:multiLevelType w:val="hybridMultilevel"/>
    <w:tmpl w:val="8820AC78"/>
    <w:lvl w:ilvl="0" w:tplc="3D7AC5D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8" w15:restartNumberingAfterBreak="0">
    <w:nsid w:val="55FF6E8B"/>
    <w:multiLevelType w:val="multilevel"/>
    <w:tmpl w:val="16562078"/>
    <w:lvl w:ilvl="0">
      <w:start w:val="1"/>
      <w:numFmt w:val="bullet"/>
      <w:lvlText w:val=""/>
      <w:lvlJc w:val="left"/>
      <w:pPr>
        <w:ind w:left="1068" w:hanging="360"/>
      </w:pPr>
      <w:rPr>
        <w:rFonts w:ascii="Symbol" w:hAnsi="Symbol" w:cs="Symbol" w:hint="default"/>
        <w:sz w:val="20"/>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29" w15:restartNumberingAfterBreak="0">
    <w:nsid w:val="67324552"/>
    <w:multiLevelType w:val="hybridMultilevel"/>
    <w:tmpl w:val="50BE194C"/>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6877685C"/>
    <w:multiLevelType w:val="multilevel"/>
    <w:tmpl w:val="DDC200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99723C2"/>
    <w:multiLevelType w:val="hybridMultilevel"/>
    <w:tmpl w:val="27B6EE26"/>
    <w:lvl w:ilvl="0" w:tplc="04090001">
      <w:start w:val="1"/>
      <w:numFmt w:val="bullet"/>
      <w:lvlText w:val=""/>
      <w:lvlJc w:val="left"/>
      <w:pPr>
        <w:ind w:left="1392" w:hanging="360"/>
      </w:pPr>
      <w:rPr>
        <w:rFonts w:ascii="Symbol" w:hAnsi="Symbol" w:hint="default"/>
      </w:rPr>
    </w:lvl>
    <w:lvl w:ilvl="1" w:tplc="04090003" w:tentative="1">
      <w:start w:val="1"/>
      <w:numFmt w:val="bullet"/>
      <w:lvlText w:val="o"/>
      <w:lvlJc w:val="left"/>
      <w:pPr>
        <w:ind w:left="2112" w:hanging="360"/>
      </w:pPr>
      <w:rPr>
        <w:rFonts w:ascii="Courier New" w:hAnsi="Courier New" w:cs="Courier New" w:hint="default"/>
      </w:rPr>
    </w:lvl>
    <w:lvl w:ilvl="2" w:tplc="04090005" w:tentative="1">
      <w:start w:val="1"/>
      <w:numFmt w:val="bullet"/>
      <w:lvlText w:val=""/>
      <w:lvlJc w:val="left"/>
      <w:pPr>
        <w:ind w:left="2832" w:hanging="360"/>
      </w:pPr>
      <w:rPr>
        <w:rFonts w:ascii="Wingdings" w:hAnsi="Wingdings" w:hint="default"/>
      </w:rPr>
    </w:lvl>
    <w:lvl w:ilvl="3" w:tplc="04090001" w:tentative="1">
      <w:start w:val="1"/>
      <w:numFmt w:val="bullet"/>
      <w:lvlText w:val=""/>
      <w:lvlJc w:val="left"/>
      <w:pPr>
        <w:ind w:left="3552" w:hanging="360"/>
      </w:pPr>
      <w:rPr>
        <w:rFonts w:ascii="Symbol" w:hAnsi="Symbol" w:hint="default"/>
      </w:rPr>
    </w:lvl>
    <w:lvl w:ilvl="4" w:tplc="04090003" w:tentative="1">
      <w:start w:val="1"/>
      <w:numFmt w:val="bullet"/>
      <w:lvlText w:val="o"/>
      <w:lvlJc w:val="left"/>
      <w:pPr>
        <w:ind w:left="4272" w:hanging="360"/>
      </w:pPr>
      <w:rPr>
        <w:rFonts w:ascii="Courier New" w:hAnsi="Courier New" w:cs="Courier New" w:hint="default"/>
      </w:rPr>
    </w:lvl>
    <w:lvl w:ilvl="5" w:tplc="04090005" w:tentative="1">
      <w:start w:val="1"/>
      <w:numFmt w:val="bullet"/>
      <w:lvlText w:val=""/>
      <w:lvlJc w:val="left"/>
      <w:pPr>
        <w:ind w:left="4992" w:hanging="360"/>
      </w:pPr>
      <w:rPr>
        <w:rFonts w:ascii="Wingdings" w:hAnsi="Wingdings" w:hint="default"/>
      </w:rPr>
    </w:lvl>
    <w:lvl w:ilvl="6" w:tplc="04090001" w:tentative="1">
      <w:start w:val="1"/>
      <w:numFmt w:val="bullet"/>
      <w:lvlText w:val=""/>
      <w:lvlJc w:val="left"/>
      <w:pPr>
        <w:ind w:left="5712" w:hanging="360"/>
      </w:pPr>
      <w:rPr>
        <w:rFonts w:ascii="Symbol" w:hAnsi="Symbol" w:hint="default"/>
      </w:rPr>
    </w:lvl>
    <w:lvl w:ilvl="7" w:tplc="04090003" w:tentative="1">
      <w:start w:val="1"/>
      <w:numFmt w:val="bullet"/>
      <w:lvlText w:val="o"/>
      <w:lvlJc w:val="left"/>
      <w:pPr>
        <w:ind w:left="6432" w:hanging="360"/>
      </w:pPr>
      <w:rPr>
        <w:rFonts w:ascii="Courier New" w:hAnsi="Courier New" w:cs="Courier New" w:hint="default"/>
      </w:rPr>
    </w:lvl>
    <w:lvl w:ilvl="8" w:tplc="04090005" w:tentative="1">
      <w:start w:val="1"/>
      <w:numFmt w:val="bullet"/>
      <w:lvlText w:val=""/>
      <w:lvlJc w:val="left"/>
      <w:pPr>
        <w:ind w:left="7152" w:hanging="360"/>
      </w:pPr>
      <w:rPr>
        <w:rFonts w:ascii="Wingdings" w:hAnsi="Wingdings" w:hint="default"/>
      </w:rPr>
    </w:lvl>
  </w:abstractNum>
  <w:abstractNum w:abstractNumId="32" w15:restartNumberingAfterBreak="0">
    <w:nsid w:val="69C86063"/>
    <w:multiLevelType w:val="hybridMultilevel"/>
    <w:tmpl w:val="F09A04E4"/>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3" w15:restartNumberingAfterBreak="0">
    <w:nsid w:val="71FF1B36"/>
    <w:multiLevelType w:val="hybridMultilevel"/>
    <w:tmpl w:val="CFFA4464"/>
    <w:lvl w:ilvl="0" w:tplc="93D26B10">
      <w:start w:val="2"/>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4" w15:restartNumberingAfterBreak="0">
    <w:nsid w:val="762E1765"/>
    <w:multiLevelType w:val="hybridMultilevel"/>
    <w:tmpl w:val="774C3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6823413"/>
    <w:multiLevelType w:val="hybridMultilevel"/>
    <w:tmpl w:val="0CCE9D7C"/>
    <w:lvl w:ilvl="0" w:tplc="4A24DC58">
      <w:start w:val="1"/>
      <w:numFmt w:val="decimal"/>
      <w:lvlText w:val="%1."/>
      <w:lvlJc w:val="left"/>
      <w:pPr>
        <w:ind w:left="360" w:hanging="360"/>
      </w:pPr>
      <w:rPr>
        <w:rFonts w:hint="default"/>
        <w:b/>
      </w:rPr>
    </w:lvl>
    <w:lvl w:ilvl="1" w:tplc="0407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9F450B6"/>
    <w:multiLevelType w:val="hybridMultilevel"/>
    <w:tmpl w:val="37123D7E"/>
    <w:lvl w:ilvl="0" w:tplc="04090001">
      <w:start w:val="1"/>
      <w:numFmt w:val="bullet"/>
      <w:lvlText w:val=""/>
      <w:lvlJc w:val="left"/>
      <w:pPr>
        <w:ind w:left="684" w:hanging="360"/>
      </w:pPr>
      <w:rPr>
        <w:rFonts w:ascii="Symbol" w:hAnsi="Symbol" w:hint="default"/>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num w:numId="1">
    <w:abstractNumId w:val="35"/>
  </w:num>
  <w:num w:numId="2">
    <w:abstractNumId w:val="27"/>
  </w:num>
  <w:num w:numId="3">
    <w:abstractNumId w:val="24"/>
  </w:num>
  <w:num w:numId="4">
    <w:abstractNumId w:val="16"/>
  </w:num>
  <w:num w:numId="5">
    <w:abstractNumId w:val="17"/>
  </w:num>
  <w:num w:numId="6">
    <w:abstractNumId w:val="1"/>
  </w:num>
  <w:num w:numId="7">
    <w:abstractNumId w:val="3"/>
  </w:num>
  <w:num w:numId="8">
    <w:abstractNumId w:val="18"/>
  </w:num>
  <w:num w:numId="9">
    <w:abstractNumId w:val="9"/>
  </w:num>
  <w:num w:numId="10">
    <w:abstractNumId w:val="13"/>
  </w:num>
  <w:num w:numId="11">
    <w:abstractNumId w:val="14"/>
  </w:num>
  <w:num w:numId="12">
    <w:abstractNumId w:val="29"/>
  </w:num>
  <w:num w:numId="13">
    <w:abstractNumId w:val="15"/>
  </w:num>
  <w:num w:numId="14">
    <w:abstractNumId w:val="30"/>
  </w:num>
  <w:num w:numId="15">
    <w:abstractNumId w:val="19"/>
  </w:num>
  <w:num w:numId="16">
    <w:abstractNumId w:val="12"/>
  </w:num>
  <w:num w:numId="17">
    <w:abstractNumId w:val="32"/>
  </w:num>
  <w:num w:numId="18">
    <w:abstractNumId w:val="33"/>
  </w:num>
  <w:num w:numId="19">
    <w:abstractNumId w:val="25"/>
  </w:num>
  <w:num w:numId="20">
    <w:abstractNumId w:val="7"/>
  </w:num>
  <w:num w:numId="21">
    <w:abstractNumId w:val="10"/>
  </w:num>
  <w:num w:numId="22">
    <w:abstractNumId w:val="6"/>
  </w:num>
  <w:num w:numId="23">
    <w:abstractNumId w:val="26"/>
  </w:num>
  <w:num w:numId="24">
    <w:abstractNumId w:val="4"/>
  </w:num>
  <w:num w:numId="25">
    <w:abstractNumId w:val="20"/>
  </w:num>
  <w:num w:numId="26">
    <w:abstractNumId w:val="2"/>
  </w:num>
  <w:num w:numId="27">
    <w:abstractNumId w:val="8"/>
  </w:num>
  <w:num w:numId="28">
    <w:abstractNumId w:val="0"/>
  </w:num>
  <w:num w:numId="29">
    <w:abstractNumId w:val="23"/>
  </w:num>
  <w:num w:numId="30">
    <w:abstractNumId w:val="28"/>
  </w:num>
  <w:num w:numId="31">
    <w:abstractNumId w:val="21"/>
  </w:num>
  <w:num w:numId="32">
    <w:abstractNumId w:val="36"/>
  </w:num>
  <w:num w:numId="33">
    <w:abstractNumId w:val="34"/>
  </w:num>
  <w:num w:numId="34">
    <w:abstractNumId w:val="11"/>
  </w:num>
  <w:num w:numId="35">
    <w:abstractNumId w:val="31"/>
  </w:num>
  <w:num w:numId="36">
    <w:abstractNumId w:val="22"/>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BED"/>
    <w:rsid w:val="00033F58"/>
    <w:rsid w:val="000551BD"/>
    <w:rsid w:val="00075BAC"/>
    <w:rsid w:val="000820AC"/>
    <w:rsid w:val="000B4510"/>
    <w:rsid w:val="000B5DFF"/>
    <w:rsid w:val="000C277F"/>
    <w:rsid w:val="000D2BAE"/>
    <w:rsid w:val="000F47C5"/>
    <w:rsid w:val="00101C04"/>
    <w:rsid w:val="00104AE1"/>
    <w:rsid w:val="0011232B"/>
    <w:rsid w:val="0014511D"/>
    <w:rsid w:val="0016527B"/>
    <w:rsid w:val="00187083"/>
    <w:rsid w:val="001C2137"/>
    <w:rsid w:val="001D2D2E"/>
    <w:rsid w:val="001D772F"/>
    <w:rsid w:val="001E7DE0"/>
    <w:rsid w:val="00213E10"/>
    <w:rsid w:val="00227560"/>
    <w:rsid w:val="0023071A"/>
    <w:rsid w:val="00250570"/>
    <w:rsid w:val="002A7C27"/>
    <w:rsid w:val="002B2E36"/>
    <w:rsid w:val="00310E11"/>
    <w:rsid w:val="003147C8"/>
    <w:rsid w:val="00332855"/>
    <w:rsid w:val="00332EBE"/>
    <w:rsid w:val="003422E8"/>
    <w:rsid w:val="00343899"/>
    <w:rsid w:val="00353068"/>
    <w:rsid w:val="003557C0"/>
    <w:rsid w:val="00355880"/>
    <w:rsid w:val="00373552"/>
    <w:rsid w:val="00393297"/>
    <w:rsid w:val="003A41BC"/>
    <w:rsid w:val="003D79A5"/>
    <w:rsid w:val="003F7026"/>
    <w:rsid w:val="00404AF4"/>
    <w:rsid w:val="00431006"/>
    <w:rsid w:val="00431F30"/>
    <w:rsid w:val="004E41D4"/>
    <w:rsid w:val="00542B90"/>
    <w:rsid w:val="005627BF"/>
    <w:rsid w:val="00564095"/>
    <w:rsid w:val="005739C0"/>
    <w:rsid w:val="005858A3"/>
    <w:rsid w:val="00587B53"/>
    <w:rsid w:val="00593D08"/>
    <w:rsid w:val="005B268D"/>
    <w:rsid w:val="005D4217"/>
    <w:rsid w:val="005E3733"/>
    <w:rsid w:val="0061559B"/>
    <w:rsid w:val="00626FE1"/>
    <w:rsid w:val="00636FFF"/>
    <w:rsid w:val="006834AB"/>
    <w:rsid w:val="00684DC5"/>
    <w:rsid w:val="00693488"/>
    <w:rsid w:val="006A0BC0"/>
    <w:rsid w:val="006C7CEC"/>
    <w:rsid w:val="006E4151"/>
    <w:rsid w:val="006E60C3"/>
    <w:rsid w:val="00723216"/>
    <w:rsid w:val="0072732D"/>
    <w:rsid w:val="00727B40"/>
    <w:rsid w:val="00736607"/>
    <w:rsid w:val="00743BA2"/>
    <w:rsid w:val="00744389"/>
    <w:rsid w:val="00760211"/>
    <w:rsid w:val="00763FCA"/>
    <w:rsid w:val="00776CA5"/>
    <w:rsid w:val="007802F0"/>
    <w:rsid w:val="007C05AB"/>
    <w:rsid w:val="007D1FE8"/>
    <w:rsid w:val="008031ED"/>
    <w:rsid w:val="008107CA"/>
    <w:rsid w:val="008167B3"/>
    <w:rsid w:val="00822A61"/>
    <w:rsid w:val="008254B5"/>
    <w:rsid w:val="00842C1A"/>
    <w:rsid w:val="00846A2E"/>
    <w:rsid w:val="0085559B"/>
    <w:rsid w:val="00855631"/>
    <w:rsid w:val="00875B3F"/>
    <w:rsid w:val="008A6D5B"/>
    <w:rsid w:val="008B7DB3"/>
    <w:rsid w:val="008B7F5D"/>
    <w:rsid w:val="008D3157"/>
    <w:rsid w:val="00910239"/>
    <w:rsid w:val="009139FB"/>
    <w:rsid w:val="00930460"/>
    <w:rsid w:val="00930864"/>
    <w:rsid w:val="009356DD"/>
    <w:rsid w:val="00954F9D"/>
    <w:rsid w:val="00955AB8"/>
    <w:rsid w:val="00967794"/>
    <w:rsid w:val="00971987"/>
    <w:rsid w:val="00976004"/>
    <w:rsid w:val="00987C47"/>
    <w:rsid w:val="00992ABF"/>
    <w:rsid w:val="009A55FD"/>
    <w:rsid w:val="009B0218"/>
    <w:rsid w:val="009B1DF3"/>
    <w:rsid w:val="009C3BDC"/>
    <w:rsid w:val="009D4D3D"/>
    <w:rsid w:val="009D559B"/>
    <w:rsid w:val="009E538D"/>
    <w:rsid w:val="00A14B2A"/>
    <w:rsid w:val="00A52DC2"/>
    <w:rsid w:val="00A67D64"/>
    <w:rsid w:val="00A76C39"/>
    <w:rsid w:val="00A93234"/>
    <w:rsid w:val="00AA519C"/>
    <w:rsid w:val="00AF5FC4"/>
    <w:rsid w:val="00B0513E"/>
    <w:rsid w:val="00B20296"/>
    <w:rsid w:val="00B24596"/>
    <w:rsid w:val="00B333B5"/>
    <w:rsid w:val="00B52F4D"/>
    <w:rsid w:val="00B82F7E"/>
    <w:rsid w:val="00B83765"/>
    <w:rsid w:val="00BB74D1"/>
    <w:rsid w:val="00BC1FB3"/>
    <w:rsid w:val="00BC5D51"/>
    <w:rsid w:val="00BF3CC0"/>
    <w:rsid w:val="00C26F6D"/>
    <w:rsid w:val="00C5292B"/>
    <w:rsid w:val="00C65AF4"/>
    <w:rsid w:val="00C72C7B"/>
    <w:rsid w:val="00C935F1"/>
    <w:rsid w:val="00CB52E1"/>
    <w:rsid w:val="00CD4E37"/>
    <w:rsid w:val="00D06548"/>
    <w:rsid w:val="00D45F86"/>
    <w:rsid w:val="00D506B4"/>
    <w:rsid w:val="00D50826"/>
    <w:rsid w:val="00D73527"/>
    <w:rsid w:val="00D766A8"/>
    <w:rsid w:val="00D82377"/>
    <w:rsid w:val="00DB0830"/>
    <w:rsid w:val="00DC103F"/>
    <w:rsid w:val="00DD67BB"/>
    <w:rsid w:val="00DE0F57"/>
    <w:rsid w:val="00DF2EC7"/>
    <w:rsid w:val="00DF6BDD"/>
    <w:rsid w:val="00E151C6"/>
    <w:rsid w:val="00E263EF"/>
    <w:rsid w:val="00E47C6B"/>
    <w:rsid w:val="00E55679"/>
    <w:rsid w:val="00E71048"/>
    <w:rsid w:val="00EA225B"/>
    <w:rsid w:val="00EB55BB"/>
    <w:rsid w:val="00EC130A"/>
    <w:rsid w:val="00F25207"/>
    <w:rsid w:val="00F34FAD"/>
    <w:rsid w:val="00F561BC"/>
    <w:rsid w:val="00F7522F"/>
    <w:rsid w:val="00F85CA0"/>
    <w:rsid w:val="00F93BED"/>
    <w:rsid w:val="00FA0950"/>
    <w:rsid w:val="00FC0259"/>
    <w:rsid w:val="00FE112F"/>
    <w:rsid w:val="00FE12F6"/>
    <w:rsid w:val="00FE5D77"/>
    <w:rsid w:val="00FE70BA"/>
    <w:rsid w:val="00FF1FFA"/>
    <w:rsid w:val="00FF37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FDFC8B4-4876-48DF-9ED6-E4092CD9B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76C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76CA5"/>
  </w:style>
  <w:style w:type="paragraph" w:styleId="Stopka">
    <w:name w:val="footer"/>
    <w:basedOn w:val="Normalny"/>
    <w:link w:val="StopkaZnak"/>
    <w:uiPriority w:val="99"/>
    <w:unhideWhenUsed/>
    <w:rsid w:val="00776C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76CA5"/>
  </w:style>
  <w:style w:type="paragraph" w:styleId="Akapitzlist">
    <w:name w:val="List Paragraph"/>
    <w:basedOn w:val="Normalny"/>
    <w:uiPriority w:val="34"/>
    <w:qFormat/>
    <w:rsid w:val="00D766A8"/>
    <w:pPr>
      <w:ind w:left="720"/>
      <w:contextualSpacing/>
    </w:pPr>
  </w:style>
  <w:style w:type="paragraph" w:styleId="Tekstdymka">
    <w:name w:val="Balloon Text"/>
    <w:basedOn w:val="Normalny"/>
    <w:link w:val="TekstdymkaZnak"/>
    <w:uiPriority w:val="99"/>
    <w:semiHidden/>
    <w:unhideWhenUsed/>
    <w:rsid w:val="003D79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79A5"/>
    <w:rPr>
      <w:rFonts w:ascii="Tahoma" w:hAnsi="Tahoma" w:cs="Tahoma"/>
      <w:sz w:val="16"/>
      <w:szCs w:val="16"/>
    </w:rPr>
  </w:style>
  <w:style w:type="paragraph" w:customStyle="1" w:styleId="textbox">
    <w:name w:val="textbox"/>
    <w:basedOn w:val="Normalny"/>
    <w:rsid w:val="005D4217"/>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paragraph">
    <w:name w:val="paragraph"/>
    <w:basedOn w:val="Normalny"/>
    <w:rsid w:val="00213E10"/>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normaltextrun">
    <w:name w:val="normaltextrun"/>
    <w:basedOn w:val="Domylnaczcionkaakapitu"/>
    <w:rsid w:val="00213E10"/>
  </w:style>
  <w:style w:type="character" w:customStyle="1" w:styleId="eop">
    <w:name w:val="eop"/>
    <w:basedOn w:val="Domylnaczcionkaakapitu"/>
    <w:rsid w:val="00213E10"/>
  </w:style>
  <w:style w:type="character" w:customStyle="1" w:styleId="spellingerror">
    <w:name w:val="spellingerror"/>
    <w:basedOn w:val="Domylnaczcionkaakapitu"/>
    <w:rsid w:val="00213E10"/>
  </w:style>
  <w:style w:type="character" w:customStyle="1" w:styleId="contextualspellingandgrammarerror">
    <w:name w:val="contextualspellingandgrammarerror"/>
    <w:basedOn w:val="Domylnaczcionkaakapitu"/>
    <w:rsid w:val="00213E10"/>
  </w:style>
  <w:style w:type="character" w:styleId="Odwoaniedokomentarza">
    <w:name w:val="annotation reference"/>
    <w:basedOn w:val="Domylnaczcionkaakapitu"/>
    <w:uiPriority w:val="99"/>
    <w:semiHidden/>
    <w:unhideWhenUsed/>
    <w:rsid w:val="00DF6BDD"/>
    <w:rPr>
      <w:sz w:val="16"/>
      <w:szCs w:val="16"/>
    </w:rPr>
  </w:style>
  <w:style w:type="paragraph" w:styleId="Tekstkomentarza">
    <w:name w:val="annotation text"/>
    <w:basedOn w:val="Normalny"/>
    <w:link w:val="TekstkomentarzaZnak"/>
    <w:uiPriority w:val="99"/>
    <w:unhideWhenUsed/>
    <w:rsid w:val="00DF6BDD"/>
    <w:pPr>
      <w:spacing w:line="240" w:lineRule="auto"/>
    </w:pPr>
    <w:rPr>
      <w:sz w:val="20"/>
      <w:szCs w:val="20"/>
    </w:rPr>
  </w:style>
  <w:style w:type="character" w:customStyle="1" w:styleId="TekstkomentarzaZnak">
    <w:name w:val="Tekst komentarza Znak"/>
    <w:basedOn w:val="Domylnaczcionkaakapitu"/>
    <w:link w:val="Tekstkomentarza"/>
    <w:uiPriority w:val="99"/>
    <w:rsid w:val="00DF6BDD"/>
    <w:rPr>
      <w:sz w:val="20"/>
      <w:szCs w:val="20"/>
    </w:rPr>
  </w:style>
  <w:style w:type="paragraph" w:styleId="Tematkomentarza">
    <w:name w:val="annotation subject"/>
    <w:basedOn w:val="Tekstkomentarza"/>
    <w:next w:val="Tekstkomentarza"/>
    <w:link w:val="TematkomentarzaZnak"/>
    <w:uiPriority w:val="99"/>
    <w:semiHidden/>
    <w:unhideWhenUsed/>
    <w:rsid w:val="00DF6BDD"/>
    <w:rPr>
      <w:b/>
      <w:bCs/>
    </w:rPr>
  </w:style>
  <w:style w:type="character" w:customStyle="1" w:styleId="TematkomentarzaZnak">
    <w:name w:val="Temat komentarza Znak"/>
    <w:basedOn w:val="TekstkomentarzaZnak"/>
    <w:link w:val="Tematkomentarza"/>
    <w:uiPriority w:val="99"/>
    <w:semiHidden/>
    <w:rsid w:val="00DF6BDD"/>
    <w:rPr>
      <w:b/>
      <w:bCs/>
      <w:sz w:val="20"/>
      <w:szCs w:val="20"/>
    </w:rPr>
  </w:style>
  <w:style w:type="paragraph" w:styleId="HTML-wstpniesformatowany">
    <w:name w:val="HTML Preformatted"/>
    <w:basedOn w:val="Normalny"/>
    <w:link w:val="HTML-wstpniesformatowanyZnak"/>
    <w:uiPriority w:val="99"/>
    <w:semiHidden/>
    <w:unhideWhenUsed/>
    <w:rsid w:val="00DD6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DE" w:eastAsia="de-DE"/>
    </w:rPr>
  </w:style>
  <w:style w:type="character" w:customStyle="1" w:styleId="HTML-wstpniesformatowanyZnak">
    <w:name w:val="HTML - wstępnie sformatowany Znak"/>
    <w:basedOn w:val="Domylnaczcionkaakapitu"/>
    <w:link w:val="HTML-wstpniesformatowany"/>
    <w:uiPriority w:val="99"/>
    <w:semiHidden/>
    <w:rsid w:val="00DD67BB"/>
    <w:rPr>
      <w:rFonts w:ascii="Courier New" w:eastAsia="Times New Roman" w:hAnsi="Courier New" w:cs="Courier New"/>
      <w:sz w:val="20"/>
      <w:szCs w:val="20"/>
      <w:lang w:val="de-DE" w:eastAsia="de-DE"/>
    </w:rPr>
  </w:style>
  <w:style w:type="character" w:styleId="Uwydatnienie">
    <w:name w:val="Emphasis"/>
    <w:basedOn w:val="Domylnaczcionkaakapitu"/>
    <w:uiPriority w:val="20"/>
    <w:qFormat/>
    <w:rsid w:val="0072732D"/>
    <w:rPr>
      <w:i/>
      <w:iCs/>
    </w:rPr>
  </w:style>
  <w:style w:type="character" w:styleId="Tytuksiki">
    <w:name w:val="Book Title"/>
    <w:basedOn w:val="Domylnaczcionkaakapitu"/>
    <w:uiPriority w:val="33"/>
    <w:qFormat/>
    <w:rsid w:val="0072732D"/>
    <w:rPr>
      <w:rFonts w:ascii="Times New Roman" w:hAnsi="Times New Roman"/>
      <w:b w:val="0"/>
      <w:bCs/>
      <w:smallCaps/>
      <w:spacing w:val="5"/>
      <w:sz w:val="22"/>
    </w:rPr>
  </w:style>
  <w:style w:type="character" w:customStyle="1" w:styleId="translation">
    <w:name w:val="translation"/>
    <w:basedOn w:val="Domylnaczcionkaakapitu"/>
    <w:rsid w:val="0072732D"/>
  </w:style>
  <w:style w:type="paragraph" w:styleId="Tekstprzypisudolnego">
    <w:name w:val="footnote text"/>
    <w:basedOn w:val="Normalny"/>
    <w:link w:val="TekstprzypisudolnegoZnak"/>
    <w:uiPriority w:val="99"/>
    <w:semiHidden/>
    <w:unhideWhenUsed/>
    <w:rsid w:val="00855631"/>
    <w:pPr>
      <w:spacing w:after="0" w:line="240" w:lineRule="auto"/>
      <w:ind w:left="357"/>
      <w:jc w:val="both"/>
    </w:pPr>
    <w:rPr>
      <w:rFonts w:cstheme="minorHAnsi"/>
      <w:sz w:val="20"/>
      <w:szCs w:val="20"/>
      <w:lang w:val="en-US"/>
    </w:rPr>
  </w:style>
  <w:style w:type="character" w:customStyle="1" w:styleId="TekstprzypisudolnegoZnak">
    <w:name w:val="Tekst przypisu dolnego Znak"/>
    <w:basedOn w:val="Domylnaczcionkaakapitu"/>
    <w:link w:val="Tekstprzypisudolnego"/>
    <w:uiPriority w:val="99"/>
    <w:semiHidden/>
    <w:rsid w:val="00855631"/>
    <w:rPr>
      <w:rFonts w:cstheme="minorHAnsi"/>
      <w:sz w:val="20"/>
      <w:szCs w:val="20"/>
      <w:lang w:val="en-US"/>
    </w:rPr>
  </w:style>
  <w:style w:type="character" w:styleId="Odwoanieprzypisudolnego">
    <w:name w:val="footnote reference"/>
    <w:basedOn w:val="Domylnaczcionkaakapitu"/>
    <w:uiPriority w:val="99"/>
    <w:semiHidden/>
    <w:unhideWhenUsed/>
    <w:rsid w:val="008556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1469">
      <w:bodyDiv w:val="1"/>
      <w:marLeft w:val="0"/>
      <w:marRight w:val="0"/>
      <w:marTop w:val="0"/>
      <w:marBottom w:val="0"/>
      <w:divBdr>
        <w:top w:val="none" w:sz="0" w:space="0" w:color="auto"/>
        <w:left w:val="none" w:sz="0" w:space="0" w:color="auto"/>
        <w:bottom w:val="none" w:sz="0" w:space="0" w:color="auto"/>
        <w:right w:val="none" w:sz="0" w:space="0" w:color="auto"/>
      </w:divBdr>
    </w:div>
    <w:div w:id="418143454">
      <w:bodyDiv w:val="1"/>
      <w:marLeft w:val="0"/>
      <w:marRight w:val="0"/>
      <w:marTop w:val="0"/>
      <w:marBottom w:val="0"/>
      <w:divBdr>
        <w:top w:val="none" w:sz="0" w:space="0" w:color="auto"/>
        <w:left w:val="none" w:sz="0" w:space="0" w:color="auto"/>
        <w:bottom w:val="none" w:sz="0" w:space="0" w:color="auto"/>
        <w:right w:val="none" w:sz="0" w:space="0" w:color="auto"/>
      </w:divBdr>
    </w:div>
    <w:div w:id="478038022">
      <w:bodyDiv w:val="1"/>
      <w:marLeft w:val="0"/>
      <w:marRight w:val="0"/>
      <w:marTop w:val="0"/>
      <w:marBottom w:val="0"/>
      <w:divBdr>
        <w:top w:val="none" w:sz="0" w:space="0" w:color="auto"/>
        <w:left w:val="none" w:sz="0" w:space="0" w:color="auto"/>
        <w:bottom w:val="none" w:sz="0" w:space="0" w:color="auto"/>
        <w:right w:val="none" w:sz="0" w:space="0" w:color="auto"/>
      </w:divBdr>
      <w:divsChild>
        <w:div w:id="921110042">
          <w:marLeft w:val="0"/>
          <w:marRight w:val="0"/>
          <w:marTop w:val="0"/>
          <w:marBottom w:val="0"/>
          <w:divBdr>
            <w:top w:val="none" w:sz="0" w:space="0" w:color="auto"/>
            <w:left w:val="none" w:sz="0" w:space="0" w:color="auto"/>
            <w:bottom w:val="none" w:sz="0" w:space="0" w:color="auto"/>
            <w:right w:val="none" w:sz="0" w:space="0" w:color="auto"/>
          </w:divBdr>
          <w:divsChild>
            <w:div w:id="2097705510">
              <w:marLeft w:val="0"/>
              <w:marRight w:val="0"/>
              <w:marTop w:val="0"/>
              <w:marBottom w:val="0"/>
              <w:divBdr>
                <w:top w:val="none" w:sz="0" w:space="0" w:color="auto"/>
                <w:left w:val="none" w:sz="0" w:space="0" w:color="auto"/>
                <w:bottom w:val="none" w:sz="0" w:space="0" w:color="auto"/>
                <w:right w:val="none" w:sz="0" w:space="0" w:color="auto"/>
              </w:divBdr>
              <w:divsChild>
                <w:div w:id="13854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633653">
      <w:bodyDiv w:val="1"/>
      <w:marLeft w:val="0"/>
      <w:marRight w:val="0"/>
      <w:marTop w:val="0"/>
      <w:marBottom w:val="0"/>
      <w:divBdr>
        <w:top w:val="none" w:sz="0" w:space="0" w:color="auto"/>
        <w:left w:val="none" w:sz="0" w:space="0" w:color="auto"/>
        <w:bottom w:val="none" w:sz="0" w:space="0" w:color="auto"/>
        <w:right w:val="none" w:sz="0" w:space="0" w:color="auto"/>
      </w:divBdr>
      <w:divsChild>
        <w:div w:id="867184203">
          <w:marLeft w:val="0"/>
          <w:marRight w:val="0"/>
          <w:marTop w:val="0"/>
          <w:marBottom w:val="0"/>
          <w:divBdr>
            <w:top w:val="none" w:sz="0" w:space="0" w:color="auto"/>
            <w:left w:val="none" w:sz="0" w:space="0" w:color="auto"/>
            <w:bottom w:val="none" w:sz="0" w:space="0" w:color="auto"/>
            <w:right w:val="none" w:sz="0" w:space="0" w:color="auto"/>
          </w:divBdr>
          <w:divsChild>
            <w:div w:id="174804043">
              <w:marLeft w:val="0"/>
              <w:marRight w:val="0"/>
              <w:marTop w:val="0"/>
              <w:marBottom w:val="0"/>
              <w:divBdr>
                <w:top w:val="none" w:sz="0" w:space="0" w:color="auto"/>
                <w:left w:val="none" w:sz="0" w:space="0" w:color="auto"/>
                <w:bottom w:val="none" w:sz="0" w:space="0" w:color="auto"/>
                <w:right w:val="none" w:sz="0" w:space="0" w:color="auto"/>
              </w:divBdr>
            </w:div>
            <w:div w:id="113987320">
              <w:marLeft w:val="0"/>
              <w:marRight w:val="0"/>
              <w:marTop w:val="0"/>
              <w:marBottom w:val="0"/>
              <w:divBdr>
                <w:top w:val="none" w:sz="0" w:space="0" w:color="auto"/>
                <w:left w:val="none" w:sz="0" w:space="0" w:color="auto"/>
                <w:bottom w:val="none" w:sz="0" w:space="0" w:color="auto"/>
                <w:right w:val="none" w:sz="0" w:space="0" w:color="auto"/>
              </w:divBdr>
            </w:div>
            <w:div w:id="349142627">
              <w:marLeft w:val="0"/>
              <w:marRight w:val="0"/>
              <w:marTop w:val="0"/>
              <w:marBottom w:val="0"/>
              <w:divBdr>
                <w:top w:val="none" w:sz="0" w:space="0" w:color="auto"/>
                <w:left w:val="none" w:sz="0" w:space="0" w:color="auto"/>
                <w:bottom w:val="none" w:sz="0" w:space="0" w:color="auto"/>
                <w:right w:val="none" w:sz="0" w:space="0" w:color="auto"/>
              </w:divBdr>
            </w:div>
            <w:div w:id="1018235157">
              <w:marLeft w:val="0"/>
              <w:marRight w:val="0"/>
              <w:marTop w:val="0"/>
              <w:marBottom w:val="0"/>
              <w:divBdr>
                <w:top w:val="none" w:sz="0" w:space="0" w:color="auto"/>
                <w:left w:val="none" w:sz="0" w:space="0" w:color="auto"/>
                <w:bottom w:val="none" w:sz="0" w:space="0" w:color="auto"/>
                <w:right w:val="none" w:sz="0" w:space="0" w:color="auto"/>
              </w:divBdr>
            </w:div>
            <w:div w:id="1675837057">
              <w:marLeft w:val="0"/>
              <w:marRight w:val="0"/>
              <w:marTop w:val="0"/>
              <w:marBottom w:val="0"/>
              <w:divBdr>
                <w:top w:val="none" w:sz="0" w:space="0" w:color="auto"/>
                <w:left w:val="none" w:sz="0" w:space="0" w:color="auto"/>
                <w:bottom w:val="none" w:sz="0" w:space="0" w:color="auto"/>
                <w:right w:val="none" w:sz="0" w:space="0" w:color="auto"/>
              </w:divBdr>
            </w:div>
            <w:div w:id="1832911975">
              <w:marLeft w:val="0"/>
              <w:marRight w:val="0"/>
              <w:marTop w:val="0"/>
              <w:marBottom w:val="0"/>
              <w:divBdr>
                <w:top w:val="none" w:sz="0" w:space="0" w:color="auto"/>
                <w:left w:val="none" w:sz="0" w:space="0" w:color="auto"/>
                <w:bottom w:val="none" w:sz="0" w:space="0" w:color="auto"/>
                <w:right w:val="none" w:sz="0" w:space="0" w:color="auto"/>
              </w:divBdr>
            </w:div>
            <w:div w:id="2123838180">
              <w:marLeft w:val="0"/>
              <w:marRight w:val="0"/>
              <w:marTop w:val="0"/>
              <w:marBottom w:val="0"/>
              <w:divBdr>
                <w:top w:val="none" w:sz="0" w:space="0" w:color="auto"/>
                <w:left w:val="none" w:sz="0" w:space="0" w:color="auto"/>
                <w:bottom w:val="none" w:sz="0" w:space="0" w:color="auto"/>
                <w:right w:val="none" w:sz="0" w:space="0" w:color="auto"/>
              </w:divBdr>
            </w:div>
            <w:div w:id="1497770516">
              <w:marLeft w:val="0"/>
              <w:marRight w:val="0"/>
              <w:marTop w:val="0"/>
              <w:marBottom w:val="0"/>
              <w:divBdr>
                <w:top w:val="none" w:sz="0" w:space="0" w:color="auto"/>
                <w:left w:val="none" w:sz="0" w:space="0" w:color="auto"/>
                <w:bottom w:val="none" w:sz="0" w:space="0" w:color="auto"/>
                <w:right w:val="none" w:sz="0" w:space="0" w:color="auto"/>
              </w:divBdr>
            </w:div>
            <w:div w:id="1691223825">
              <w:marLeft w:val="0"/>
              <w:marRight w:val="0"/>
              <w:marTop w:val="0"/>
              <w:marBottom w:val="0"/>
              <w:divBdr>
                <w:top w:val="none" w:sz="0" w:space="0" w:color="auto"/>
                <w:left w:val="none" w:sz="0" w:space="0" w:color="auto"/>
                <w:bottom w:val="none" w:sz="0" w:space="0" w:color="auto"/>
                <w:right w:val="none" w:sz="0" w:space="0" w:color="auto"/>
              </w:divBdr>
            </w:div>
            <w:div w:id="329480359">
              <w:marLeft w:val="0"/>
              <w:marRight w:val="0"/>
              <w:marTop w:val="0"/>
              <w:marBottom w:val="0"/>
              <w:divBdr>
                <w:top w:val="none" w:sz="0" w:space="0" w:color="auto"/>
                <w:left w:val="none" w:sz="0" w:space="0" w:color="auto"/>
                <w:bottom w:val="none" w:sz="0" w:space="0" w:color="auto"/>
                <w:right w:val="none" w:sz="0" w:space="0" w:color="auto"/>
              </w:divBdr>
            </w:div>
            <w:div w:id="942498043">
              <w:marLeft w:val="0"/>
              <w:marRight w:val="0"/>
              <w:marTop w:val="0"/>
              <w:marBottom w:val="0"/>
              <w:divBdr>
                <w:top w:val="none" w:sz="0" w:space="0" w:color="auto"/>
                <w:left w:val="none" w:sz="0" w:space="0" w:color="auto"/>
                <w:bottom w:val="none" w:sz="0" w:space="0" w:color="auto"/>
                <w:right w:val="none" w:sz="0" w:space="0" w:color="auto"/>
              </w:divBdr>
            </w:div>
            <w:div w:id="722219826">
              <w:marLeft w:val="0"/>
              <w:marRight w:val="0"/>
              <w:marTop w:val="0"/>
              <w:marBottom w:val="0"/>
              <w:divBdr>
                <w:top w:val="none" w:sz="0" w:space="0" w:color="auto"/>
                <w:left w:val="none" w:sz="0" w:space="0" w:color="auto"/>
                <w:bottom w:val="none" w:sz="0" w:space="0" w:color="auto"/>
                <w:right w:val="none" w:sz="0" w:space="0" w:color="auto"/>
              </w:divBdr>
            </w:div>
            <w:div w:id="269894307">
              <w:marLeft w:val="0"/>
              <w:marRight w:val="0"/>
              <w:marTop w:val="0"/>
              <w:marBottom w:val="0"/>
              <w:divBdr>
                <w:top w:val="none" w:sz="0" w:space="0" w:color="auto"/>
                <w:left w:val="none" w:sz="0" w:space="0" w:color="auto"/>
                <w:bottom w:val="none" w:sz="0" w:space="0" w:color="auto"/>
                <w:right w:val="none" w:sz="0" w:space="0" w:color="auto"/>
              </w:divBdr>
            </w:div>
            <w:div w:id="2089496564">
              <w:marLeft w:val="0"/>
              <w:marRight w:val="0"/>
              <w:marTop w:val="0"/>
              <w:marBottom w:val="0"/>
              <w:divBdr>
                <w:top w:val="none" w:sz="0" w:space="0" w:color="auto"/>
                <w:left w:val="none" w:sz="0" w:space="0" w:color="auto"/>
                <w:bottom w:val="none" w:sz="0" w:space="0" w:color="auto"/>
                <w:right w:val="none" w:sz="0" w:space="0" w:color="auto"/>
              </w:divBdr>
            </w:div>
          </w:divsChild>
        </w:div>
        <w:div w:id="1813250809">
          <w:marLeft w:val="0"/>
          <w:marRight w:val="0"/>
          <w:marTop w:val="0"/>
          <w:marBottom w:val="0"/>
          <w:divBdr>
            <w:top w:val="none" w:sz="0" w:space="0" w:color="auto"/>
            <w:left w:val="none" w:sz="0" w:space="0" w:color="auto"/>
            <w:bottom w:val="none" w:sz="0" w:space="0" w:color="auto"/>
            <w:right w:val="none" w:sz="0" w:space="0" w:color="auto"/>
          </w:divBdr>
          <w:divsChild>
            <w:div w:id="399644519">
              <w:marLeft w:val="0"/>
              <w:marRight w:val="0"/>
              <w:marTop w:val="0"/>
              <w:marBottom w:val="0"/>
              <w:divBdr>
                <w:top w:val="none" w:sz="0" w:space="0" w:color="auto"/>
                <w:left w:val="none" w:sz="0" w:space="0" w:color="auto"/>
                <w:bottom w:val="none" w:sz="0" w:space="0" w:color="auto"/>
                <w:right w:val="none" w:sz="0" w:space="0" w:color="auto"/>
              </w:divBdr>
            </w:div>
            <w:div w:id="1727298850">
              <w:marLeft w:val="0"/>
              <w:marRight w:val="0"/>
              <w:marTop w:val="0"/>
              <w:marBottom w:val="0"/>
              <w:divBdr>
                <w:top w:val="none" w:sz="0" w:space="0" w:color="auto"/>
                <w:left w:val="none" w:sz="0" w:space="0" w:color="auto"/>
                <w:bottom w:val="none" w:sz="0" w:space="0" w:color="auto"/>
                <w:right w:val="none" w:sz="0" w:space="0" w:color="auto"/>
              </w:divBdr>
            </w:div>
            <w:div w:id="1186089871">
              <w:marLeft w:val="0"/>
              <w:marRight w:val="0"/>
              <w:marTop w:val="0"/>
              <w:marBottom w:val="0"/>
              <w:divBdr>
                <w:top w:val="none" w:sz="0" w:space="0" w:color="auto"/>
                <w:left w:val="none" w:sz="0" w:space="0" w:color="auto"/>
                <w:bottom w:val="none" w:sz="0" w:space="0" w:color="auto"/>
                <w:right w:val="none" w:sz="0" w:space="0" w:color="auto"/>
              </w:divBdr>
            </w:div>
            <w:div w:id="1136989650">
              <w:marLeft w:val="0"/>
              <w:marRight w:val="0"/>
              <w:marTop w:val="0"/>
              <w:marBottom w:val="0"/>
              <w:divBdr>
                <w:top w:val="none" w:sz="0" w:space="0" w:color="auto"/>
                <w:left w:val="none" w:sz="0" w:space="0" w:color="auto"/>
                <w:bottom w:val="none" w:sz="0" w:space="0" w:color="auto"/>
                <w:right w:val="none" w:sz="0" w:space="0" w:color="auto"/>
              </w:divBdr>
            </w:div>
            <w:div w:id="80211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2269">
      <w:bodyDiv w:val="1"/>
      <w:marLeft w:val="0"/>
      <w:marRight w:val="0"/>
      <w:marTop w:val="0"/>
      <w:marBottom w:val="0"/>
      <w:divBdr>
        <w:top w:val="none" w:sz="0" w:space="0" w:color="auto"/>
        <w:left w:val="none" w:sz="0" w:space="0" w:color="auto"/>
        <w:bottom w:val="none" w:sz="0" w:space="0" w:color="auto"/>
        <w:right w:val="none" w:sz="0" w:space="0" w:color="auto"/>
      </w:divBdr>
      <w:divsChild>
        <w:div w:id="404381785">
          <w:marLeft w:val="0"/>
          <w:marRight w:val="0"/>
          <w:marTop w:val="0"/>
          <w:marBottom w:val="0"/>
          <w:divBdr>
            <w:top w:val="none" w:sz="0" w:space="0" w:color="auto"/>
            <w:left w:val="none" w:sz="0" w:space="0" w:color="auto"/>
            <w:bottom w:val="none" w:sz="0" w:space="0" w:color="auto"/>
            <w:right w:val="none" w:sz="0" w:space="0" w:color="auto"/>
          </w:divBdr>
        </w:div>
        <w:div w:id="101154240">
          <w:marLeft w:val="0"/>
          <w:marRight w:val="0"/>
          <w:marTop w:val="0"/>
          <w:marBottom w:val="0"/>
          <w:divBdr>
            <w:top w:val="none" w:sz="0" w:space="0" w:color="auto"/>
            <w:left w:val="none" w:sz="0" w:space="0" w:color="auto"/>
            <w:bottom w:val="none" w:sz="0" w:space="0" w:color="auto"/>
            <w:right w:val="none" w:sz="0" w:space="0" w:color="auto"/>
          </w:divBdr>
          <w:divsChild>
            <w:div w:id="2127305853">
              <w:marLeft w:val="0"/>
              <w:marRight w:val="0"/>
              <w:marTop w:val="0"/>
              <w:marBottom w:val="0"/>
              <w:divBdr>
                <w:top w:val="none" w:sz="0" w:space="0" w:color="auto"/>
                <w:left w:val="none" w:sz="0" w:space="0" w:color="auto"/>
                <w:bottom w:val="none" w:sz="0" w:space="0" w:color="auto"/>
                <w:right w:val="none" w:sz="0" w:space="0" w:color="auto"/>
              </w:divBdr>
              <w:divsChild>
                <w:div w:id="994337005">
                  <w:marLeft w:val="0"/>
                  <w:marRight w:val="0"/>
                  <w:marTop w:val="0"/>
                  <w:marBottom w:val="0"/>
                  <w:divBdr>
                    <w:top w:val="none" w:sz="0" w:space="0" w:color="auto"/>
                    <w:left w:val="none" w:sz="0" w:space="0" w:color="auto"/>
                    <w:bottom w:val="none" w:sz="0" w:space="0" w:color="auto"/>
                    <w:right w:val="none" w:sz="0" w:space="0" w:color="auto"/>
                  </w:divBdr>
                  <w:divsChild>
                    <w:div w:id="882057773">
                      <w:marLeft w:val="0"/>
                      <w:marRight w:val="0"/>
                      <w:marTop w:val="0"/>
                      <w:marBottom w:val="0"/>
                      <w:divBdr>
                        <w:top w:val="none" w:sz="0" w:space="0" w:color="auto"/>
                        <w:left w:val="none" w:sz="0" w:space="0" w:color="auto"/>
                        <w:bottom w:val="none" w:sz="0" w:space="0" w:color="auto"/>
                        <w:right w:val="none" w:sz="0" w:space="0" w:color="auto"/>
                      </w:divBdr>
                      <w:divsChild>
                        <w:div w:id="182873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86932">
          <w:marLeft w:val="0"/>
          <w:marRight w:val="0"/>
          <w:marTop w:val="0"/>
          <w:marBottom w:val="0"/>
          <w:divBdr>
            <w:top w:val="none" w:sz="0" w:space="0" w:color="auto"/>
            <w:left w:val="none" w:sz="0" w:space="0" w:color="auto"/>
            <w:bottom w:val="none" w:sz="0" w:space="0" w:color="auto"/>
            <w:right w:val="none" w:sz="0" w:space="0" w:color="auto"/>
          </w:divBdr>
          <w:divsChild>
            <w:div w:id="517282244">
              <w:marLeft w:val="0"/>
              <w:marRight w:val="0"/>
              <w:marTop w:val="0"/>
              <w:marBottom w:val="0"/>
              <w:divBdr>
                <w:top w:val="none" w:sz="0" w:space="0" w:color="auto"/>
                <w:left w:val="none" w:sz="0" w:space="0" w:color="auto"/>
                <w:bottom w:val="none" w:sz="0" w:space="0" w:color="auto"/>
                <w:right w:val="none" w:sz="0" w:space="0" w:color="auto"/>
              </w:divBdr>
              <w:divsChild>
                <w:div w:id="240064895">
                  <w:marLeft w:val="0"/>
                  <w:marRight w:val="0"/>
                  <w:marTop w:val="0"/>
                  <w:marBottom w:val="0"/>
                  <w:divBdr>
                    <w:top w:val="none" w:sz="0" w:space="0" w:color="auto"/>
                    <w:left w:val="none" w:sz="0" w:space="0" w:color="auto"/>
                    <w:bottom w:val="none" w:sz="0" w:space="0" w:color="auto"/>
                    <w:right w:val="none" w:sz="0" w:space="0" w:color="auto"/>
                  </w:divBdr>
                  <w:divsChild>
                    <w:div w:id="1833716828">
                      <w:marLeft w:val="0"/>
                      <w:marRight w:val="0"/>
                      <w:marTop w:val="0"/>
                      <w:marBottom w:val="0"/>
                      <w:divBdr>
                        <w:top w:val="none" w:sz="0" w:space="0" w:color="auto"/>
                        <w:left w:val="none" w:sz="0" w:space="0" w:color="auto"/>
                        <w:bottom w:val="none" w:sz="0" w:space="0" w:color="auto"/>
                        <w:right w:val="none" w:sz="0" w:space="0" w:color="auto"/>
                      </w:divBdr>
                      <w:divsChild>
                        <w:div w:id="927734535">
                          <w:marLeft w:val="0"/>
                          <w:marRight w:val="0"/>
                          <w:marTop w:val="0"/>
                          <w:marBottom w:val="0"/>
                          <w:divBdr>
                            <w:top w:val="none" w:sz="0" w:space="0" w:color="auto"/>
                            <w:left w:val="none" w:sz="0" w:space="0" w:color="auto"/>
                            <w:bottom w:val="none" w:sz="0" w:space="0" w:color="auto"/>
                            <w:right w:val="none" w:sz="0" w:space="0" w:color="auto"/>
                          </w:divBdr>
                          <w:divsChild>
                            <w:div w:id="17030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713534">
      <w:bodyDiv w:val="1"/>
      <w:marLeft w:val="0"/>
      <w:marRight w:val="0"/>
      <w:marTop w:val="0"/>
      <w:marBottom w:val="0"/>
      <w:divBdr>
        <w:top w:val="none" w:sz="0" w:space="0" w:color="auto"/>
        <w:left w:val="none" w:sz="0" w:space="0" w:color="auto"/>
        <w:bottom w:val="none" w:sz="0" w:space="0" w:color="auto"/>
        <w:right w:val="none" w:sz="0" w:space="0" w:color="auto"/>
      </w:divBdr>
    </w:div>
    <w:div w:id="864295947">
      <w:bodyDiv w:val="1"/>
      <w:marLeft w:val="0"/>
      <w:marRight w:val="0"/>
      <w:marTop w:val="0"/>
      <w:marBottom w:val="0"/>
      <w:divBdr>
        <w:top w:val="none" w:sz="0" w:space="0" w:color="auto"/>
        <w:left w:val="none" w:sz="0" w:space="0" w:color="auto"/>
        <w:bottom w:val="none" w:sz="0" w:space="0" w:color="auto"/>
        <w:right w:val="none" w:sz="0" w:space="0" w:color="auto"/>
      </w:divBdr>
      <w:divsChild>
        <w:div w:id="1136991203">
          <w:marLeft w:val="0"/>
          <w:marRight w:val="0"/>
          <w:marTop w:val="0"/>
          <w:marBottom w:val="0"/>
          <w:divBdr>
            <w:top w:val="none" w:sz="0" w:space="0" w:color="auto"/>
            <w:left w:val="none" w:sz="0" w:space="0" w:color="auto"/>
            <w:bottom w:val="none" w:sz="0" w:space="0" w:color="auto"/>
            <w:right w:val="none" w:sz="0" w:space="0" w:color="auto"/>
          </w:divBdr>
        </w:div>
        <w:div w:id="233777422">
          <w:marLeft w:val="0"/>
          <w:marRight w:val="0"/>
          <w:marTop w:val="0"/>
          <w:marBottom w:val="0"/>
          <w:divBdr>
            <w:top w:val="none" w:sz="0" w:space="0" w:color="auto"/>
            <w:left w:val="none" w:sz="0" w:space="0" w:color="auto"/>
            <w:bottom w:val="none" w:sz="0" w:space="0" w:color="auto"/>
            <w:right w:val="none" w:sz="0" w:space="0" w:color="auto"/>
          </w:divBdr>
          <w:divsChild>
            <w:div w:id="1931422433">
              <w:marLeft w:val="0"/>
              <w:marRight w:val="0"/>
              <w:marTop w:val="0"/>
              <w:marBottom w:val="0"/>
              <w:divBdr>
                <w:top w:val="none" w:sz="0" w:space="0" w:color="auto"/>
                <w:left w:val="none" w:sz="0" w:space="0" w:color="auto"/>
                <w:bottom w:val="none" w:sz="0" w:space="0" w:color="auto"/>
                <w:right w:val="none" w:sz="0" w:space="0" w:color="auto"/>
              </w:divBdr>
              <w:divsChild>
                <w:div w:id="1140459830">
                  <w:marLeft w:val="0"/>
                  <w:marRight w:val="0"/>
                  <w:marTop w:val="0"/>
                  <w:marBottom w:val="0"/>
                  <w:divBdr>
                    <w:top w:val="none" w:sz="0" w:space="0" w:color="auto"/>
                    <w:left w:val="none" w:sz="0" w:space="0" w:color="auto"/>
                    <w:bottom w:val="none" w:sz="0" w:space="0" w:color="auto"/>
                    <w:right w:val="none" w:sz="0" w:space="0" w:color="auto"/>
                  </w:divBdr>
                  <w:divsChild>
                    <w:div w:id="1831670680">
                      <w:marLeft w:val="0"/>
                      <w:marRight w:val="0"/>
                      <w:marTop w:val="0"/>
                      <w:marBottom w:val="0"/>
                      <w:divBdr>
                        <w:top w:val="none" w:sz="0" w:space="0" w:color="auto"/>
                        <w:left w:val="none" w:sz="0" w:space="0" w:color="auto"/>
                        <w:bottom w:val="none" w:sz="0" w:space="0" w:color="auto"/>
                        <w:right w:val="none" w:sz="0" w:space="0" w:color="auto"/>
                      </w:divBdr>
                      <w:divsChild>
                        <w:div w:id="173434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607712">
          <w:marLeft w:val="0"/>
          <w:marRight w:val="0"/>
          <w:marTop w:val="0"/>
          <w:marBottom w:val="0"/>
          <w:divBdr>
            <w:top w:val="none" w:sz="0" w:space="0" w:color="auto"/>
            <w:left w:val="none" w:sz="0" w:space="0" w:color="auto"/>
            <w:bottom w:val="none" w:sz="0" w:space="0" w:color="auto"/>
            <w:right w:val="none" w:sz="0" w:space="0" w:color="auto"/>
          </w:divBdr>
          <w:divsChild>
            <w:div w:id="272516101">
              <w:marLeft w:val="0"/>
              <w:marRight w:val="0"/>
              <w:marTop w:val="0"/>
              <w:marBottom w:val="0"/>
              <w:divBdr>
                <w:top w:val="none" w:sz="0" w:space="0" w:color="auto"/>
                <w:left w:val="none" w:sz="0" w:space="0" w:color="auto"/>
                <w:bottom w:val="none" w:sz="0" w:space="0" w:color="auto"/>
                <w:right w:val="none" w:sz="0" w:space="0" w:color="auto"/>
              </w:divBdr>
              <w:divsChild>
                <w:div w:id="1742871701">
                  <w:marLeft w:val="0"/>
                  <w:marRight w:val="0"/>
                  <w:marTop w:val="0"/>
                  <w:marBottom w:val="0"/>
                  <w:divBdr>
                    <w:top w:val="none" w:sz="0" w:space="0" w:color="auto"/>
                    <w:left w:val="none" w:sz="0" w:space="0" w:color="auto"/>
                    <w:bottom w:val="none" w:sz="0" w:space="0" w:color="auto"/>
                    <w:right w:val="none" w:sz="0" w:space="0" w:color="auto"/>
                  </w:divBdr>
                  <w:divsChild>
                    <w:div w:id="869414878">
                      <w:marLeft w:val="0"/>
                      <w:marRight w:val="0"/>
                      <w:marTop w:val="0"/>
                      <w:marBottom w:val="0"/>
                      <w:divBdr>
                        <w:top w:val="none" w:sz="0" w:space="0" w:color="auto"/>
                        <w:left w:val="none" w:sz="0" w:space="0" w:color="auto"/>
                        <w:bottom w:val="none" w:sz="0" w:space="0" w:color="auto"/>
                        <w:right w:val="none" w:sz="0" w:space="0" w:color="auto"/>
                      </w:divBdr>
                      <w:divsChild>
                        <w:div w:id="396392831">
                          <w:marLeft w:val="0"/>
                          <w:marRight w:val="0"/>
                          <w:marTop w:val="0"/>
                          <w:marBottom w:val="0"/>
                          <w:divBdr>
                            <w:top w:val="none" w:sz="0" w:space="0" w:color="auto"/>
                            <w:left w:val="none" w:sz="0" w:space="0" w:color="auto"/>
                            <w:bottom w:val="none" w:sz="0" w:space="0" w:color="auto"/>
                            <w:right w:val="none" w:sz="0" w:space="0" w:color="auto"/>
                          </w:divBdr>
                          <w:divsChild>
                            <w:div w:id="45167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765918">
      <w:bodyDiv w:val="1"/>
      <w:marLeft w:val="0"/>
      <w:marRight w:val="0"/>
      <w:marTop w:val="0"/>
      <w:marBottom w:val="0"/>
      <w:divBdr>
        <w:top w:val="none" w:sz="0" w:space="0" w:color="auto"/>
        <w:left w:val="none" w:sz="0" w:space="0" w:color="auto"/>
        <w:bottom w:val="none" w:sz="0" w:space="0" w:color="auto"/>
        <w:right w:val="none" w:sz="0" w:space="0" w:color="auto"/>
      </w:divBdr>
    </w:div>
    <w:div w:id="870261065">
      <w:bodyDiv w:val="1"/>
      <w:marLeft w:val="0"/>
      <w:marRight w:val="0"/>
      <w:marTop w:val="0"/>
      <w:marBottom w:val="0"/>
      <w:divBdr>
        <w:top w:val="none" w:sz="0" w:space="0" w:color="auto"/>
        <w:left w:val="none" w:sz="0" w:space="0" w:color="auto"/>
        <w:bottom w:val="none" w:sz="0" w:space="0" w:color="auto"/>
        <w:right w:val="none" w:sz="0" w:space="0" w:color="auto"/>
      </w:divBdr>
    </w:div>
    <w:div w:id="929700000">
      <w:bodyDiv w:val="1"/>
      <w:marLeft w:val="0"/>
      <w:marRight w:val="0"/>
      <w:marTop w:val="0"/>
      <w:marBottom w:val="0"/>
      <w:divBdr>
        <w:top w:val="none" w:sz="0" w:space="0" w:color="auto"/>
        <w:left w:val="none" w:sz="0" w:space="0" w:color="auto"/>
        <w:bottom w:val="none" w:sz="0" w:space="0" w:color="auto"/>
        <w:right w:val="none" w:sz="0" w:space="0" w:color="auto"/>
      </w:divBdr>
    </w:div>
    <w:div w:id="1073700073">
      <w:bodyDiv w:val="1"/>
      <w:marLeft w:val="0"/>
      <w:marRight w:val="0"/>
      <w:marTop w:val="0"/>
      <w:marBottom w:val="0"/>
      <w:divBdr>
        <w:top w:val="none" w:sz="0" w:space="0" w:color="auto"/>
        <w:left w:val="none" w:sz="0" w:space="0" w:color="auto"/>
        <w:bottom w:val="none" w:sz="0" w:space="0" w:color="auto"/>
        <w:right w:val="none" w:sz="0" w:space="0" w:color="auto"/>
      </w:divBdr>
    </w:div>
    <w:div w:id="1129863785">
      <w:bodyDiv w:val="1"/>
      <w:marLeft w:val="0"/>
      <w:marRight w:val="0"/>
      <w:marTop w:val="0"/>
      <w:marBottom w:val="0"/>
      <w:divBdr>
        <w:top w:val="none" w:sz="0" w:space="0" w:color="auto"/>
        <w:left w:val="none" w:sz="0" w:space="0" w:color="auto"/>
        <w:bottom w:val="none" w:sz="0" w:space="0" w:color="auto"/>
        <w:right w:val="none" w:sz="0" w:space="0" w:color="auto"/>
      </w:divBdr>
    </w:div>
    <w:div w:id="1382830362">
      <w:bodyDiv w:val="1"/>
      <w:marLeft w:val="0"/>
      <w:marRight w:val="0"/>
      <w:marTop w:val="0"/>
      <w:marBottom w:val="0"/>
      <w:divBdr>
        <w:top w:val="none" w:sz="0" w:space="0" w:color="auto"/>
        <w:left w:val="none" w:sz="0" w:space="0" w:color="auto"/>
        <w:bottom w:val="none" w:sz="0" w:space="0" w:color="auto"/>
        <w:right w:val="none" w:sz="0" w:space="0" w:color="auto"/>
      </w:divBdr>
      <w:divsChild>
        <w:div w:id="2122801398">
          <w:marLeft w:val="0"/>
          <w:marRight w:val="0"/>
          <w:marTop w:val="0"/>
          <w:marBottom w:val="0"/>
          <w:divBdr>
            <w:top w:val="none" w:sz="0" w:space="0" w:color="auto"/>
            <w:left w:val="none" w:sz="0" w:space="0" w:color="auto"/>
            <w:bottom w:val="none" w:sz="0" w:space="0" w:color="auto"/>
            <w:right w:val="none" w:sz="0" w:space="0" w:color="auto"/>
          </w:divBdr>
          <w:divsChild>
            <w:div w:id="526258851">
              <w:marLeft w:val="0"/>
              <w:marRight w:val="0"/>
              <w:marTop w:val="0"/>
              <w:marBottom w:val="0"/>
              <w:divBdr>
                <w:top w:val="none" w:sz="0" w:space="0" w:color="auto"/>
                <w:left w:val="none" w:sz="0" w:space="0" w:color="auto"/>
                <w:bottom w:val="none" w:sz="0" w:space="0" w:color="auto"/>
                <w:right w:val="none" w:sz="0" w:space="0" w:color="auto"/>
              </w:divBdr>
              <w:divsChild>
                <w:div w:id="170721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015228">
      <w:bodyDiv w:val="1"/>
      <w:marLeft w:val="0"/>
      <w:marRight w:val="0"/>
      <w:marTop w:val="0"/>
      <w:marBottom w:val="0"/>
      <w:divBdr>
        <w:top w:val="none" w:sz="0" w:space="0" w:color="auto"/>
        <w:left w:val="none" w:sz="0" w:space="0" w:color="auto"/>
        <w:bottom w:val="none" w:sz="0" w:space="0" w:color="auto"/>
        <w:right w:val="none" w:sz="0" w:space="0" w:color="auto"/>
      </w:divBdr>
      <w:divsChild>
        <w:div w:id="375353457">
          <w:marLeft w:val="0"/>
          <w:marRight w:val="0"/>
          <w:marTop w:val="0"/>
          <w:marBottom w:val="0"/>
          <w:divBdr>
            <w:top w:val="none" w:sz="0" w:space="0" w:color="auto"/>
            <w:left w:val="none" w:sz="0" w:space="0" w:color="auto"/>
            <w:bottom w:val="none" w:sz="0" w:space="0" w:color="auto"/>
            <w:right w:val="none" w:sz="0" w:space="0" w:color="auto"/>
          </w:divBdr>
        </w:div>
        <w:div w:id="490021972">
          <w:marLeft w:val="0"/>
          <w:marRight w:val="0"/>
          <w:marTop w:val="0"/>
          <w:marBottom w:val="0"/>
          <w:divBdr>
            <w:top w:val="none" w:sz="0" w:space="0" w:color="auto"/>
            <w:left w:val="none" w:sz="0" w:space="0" w:color="auto"/>
            <w:bottom w:val="none" w:sz="0" w:space="0" w:color="auto"/>
            <w:right w:val="none" w:sz="0" w:space="0" w:color="auto"/>
          </w:divBdr>
          <w:divsChild>
            <w:div w:id="695690938">
              <w:marLeft w:val="0"/>
              <w:marRight w:val="0"/>
              <w:marTop w:val="0"/>
              <w:marBottom w:val="0"/>
              <w:divBdr>
                <w:top w:val="none" w:sz="0" w:space="0" w:color="auto"/>
                <w:left w:val="none" w:sz="0" w:space="0" w:color="auto"/>
                <w:bottom w:val="none" w:sz="0" w:space="0" w:color="auto"/>
                <w:right w:val="none" w:sz="0" w:space="0" w:color="auto"/>
              </w:divBdr>
              <w:divsChild>
                <w:div w:id="822817313">
                  <w:marLeft w:val="0"/>
                  <w:marRight w:val="0"/>
                  <w:marTop w:val="0"/>
                  <w:marBottom w:val="0"/>
                  <w:divBdr>
                    <w:top w:val="none" w:sz="0" w:space="0" w:color="auto"/>
                    <w:left w:val="none" w:sz="0" w:space="0" w:color="auto"/>
                    <w:bottom w:val="none" w:sz="0" w:space="0" w:color="auto"/>
                    <w:right w:val="none" w:sz="0" w:space="0" w:color="auto"/>
                  </w:divBdr>
                  <w:divsChild>
                    <w:div w:id="472018976">
                      <w:marLeft w:val="0"/>
                      <w:marRight w:val="0"/>
                      <w:marTop w:val="0"/>
                      <w:marBottom w:val="0"/>
                      <w:divBdr>
                        <w:top w:val="none" w:sz="0" w:space="0" w:color="auto"/>
                        <w:left w:val="none" w:sz="0" w:space="0" w:color="auto"/>
                        <w:bottom w:val="none" w:sz="0" w:space="0" w:color="auto"/>
                        <w:right w:val="none" w:sz="0" w:space="0" w:color="auto"/>
                      </w:divBdr>
                      <w:divsChild>
                        <w:div w:id="12429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233634">
          <w:marLeft w:val="0"/>
          <w:marRight w:val="0"/>
          <w:marTop w:val="0"/>
          <w:marBottom w:val="0"/>
          <w:divBdr>
            <w:top w:val="none" w:sz="0" w:space="0" w:color="auto"/>
            <w:left w:val="none" w:sz="0" w:space="0" w:color="auto"/>
            <w:bottom w:val="none" w:sz="0" w:space="0" w:color="auto"/>
            <w:right w:val="none" w:sz="0" w:space="0" w:color="auto"/>
          </w:divBdr>
          <w:divsChild>
            <w:div w:id="1516992651">
              <w:marLeft w:val="0"/>
              <w:marRight w:val="0"/>
              <w:marTop w:val="0"/>
              <w:marBottom w:val="0"/>
              <w:divBdr>
                <w:top w:val="none" w:sz="0" w:space="0" w:color="auto"/>
                <w:left w:val="none" w:sz="0" w:space="0" w:color="auto"/>
                <w:bottom w:val="none" w:sz="0" w:space="0" w:color="auto"/>
                <w:right w:val="none" w:sz="0" w:space="0" w:color="auto"/>
              </w:divBdr>
              <w:divsChild>
                <w:div w:id="1822504749">
                  <w:marLeft w:val="0"/>
                  <w:marRight w:val="0"/>
                  <w:marTop w:val="0"/>
                  <w:marBottom w:val="0"/>
                  <w:divBdr>
                    <w:top w:val="none" w:sz="0" w:space="0" w:color="auto"/>
                    <w:left w:val="none" w:sz="0" w:space="0" w:color="auto"/>
                    <w:bottom w:val="none" w:sz="0" w:space="0" w:color="auto"/>
                    <w:right w:val="none" w:sz="0" w:space="0" w:color="auto"/>
                  </w:divBdr>
                  <w:divsChild>
                    <w:div w:id="185489110">
                      <w:marLeft w:val="0"/>
                      <w:marRight w:val="0"/>
                      <w:marTop w:val="0"/>
                      <w:marBottom w:val="0"/>
                      <w:divBdr>
                        <w:top w:val="none" w:sz="0" w:space="0" w:color="auto"/>
                        <w:left w:val="none" w:sz="0" w:space="0" w:color="auto"/>
                        <w:bottom w:val="none" w:sz="0" w:space="0" w:color="auto"/>
                        <w:right w:val="none" w:sz="0" w:space="0" w:color="auto"/>
                      </w:divBdr>
                      <w:divsChild>
                        <w:div w:id="316496732">
                          <w:marLeft w:val="0"/>
                          <w:marRight w:val="0"/>
                          <w:marTop w:val="0"/>
                          <w:marBottom w:val="0"/>
                          <w:divBdr>
                            <w:top w:val="none" w:sz="0" w:space="0" w:color="auto"/>
                            <w:left w:val="none" w:sz="0" w:space="0" w:color="auto"/>
                            <w:bottom w:val="none" w:sz="0" w:space="0" w:color="auto"/>
                            <w:right w:val="none" w:sz="0" w:space="0" w:color="auto"/>
                          </w:divBdr>
                          <w:divsChild>
                            <w:div w:id="88822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923925">
      <w:bodyDiv w:val="1"/>
      <w:marLeft w:val="0"/>
      <w:marRight w:val="0"/>
      <w:marTop w:val="0"/>
      <w:marBottom w:val="0"/>
      <w:divBdr>
        <w:top w:val="none" w:sz="0" w:space="0" w:color="auto"/>
        <w:left w:val="none" w:sz="0" w:space="0" w:color="auto"/>
        <w:bottom w:val="none" w:sz="0" w:space="0" w:color="auto"/>
        <w:right w:val="none" w:sz="0" w:space="0" w:color="auto"/>
      </w:divBdr>
    </w:div>
    <w:div w:id="1763380751">
      <w:bodyDiv w:val="1"/>
      <w:marLeft w:val="0"/>
      <w:marRight w:val="0"/>
      <w:marTop w:val="0"/>
      <w:marBottom w:val="0"/>
      <w:divBdr>
        <w:top w:val="none" w:sz="0" w:space="0" w:color="auto"/>
        <w:left w:val="none" w:sz="0" w:space="0" w:color="auto"/>
        <w:bottom w:val="none" w:sz="0" w:space="0" w:color="auto"/>
        <w:right w:val="none" w:sz="0" w:space="0" w:color="auto"/>
      </w:divBdr>
      <w:divsChild>
        <w:div w:id="2056003560">
          <w:marLeft w:val="0"/>
          <w:marRight w:val="0"/>
          <w:marTop w:val="0"/>
          <w:marBottom w:val="0"/>
          <w:divBdr>
            <w:top w:val="none" w:sz="0" w:space="0" w:color="auto"/>
            <w:left w:val="none" w:sz="0" w:space="0" w:color="auto"/>
            <w:bottom w:val="none" w:sz="0" w:space="0" w:color="auto"/>
            <w:right w:val="none" w:sz="0" w:space="0" w:color="auto"/>
          </w:divBdr>
        </w:div>
        <w:div w:id="827672828">
          <w:marLeft w:val="0"/>
          <w:marRight w:val="0"/>
          <w:marTop w:val="0"/>
          <w:marBottom w:val="0"/>
          <w:divBdr>
            <w:top w:val="none" w:sz="0" w:space="0" w:color="auto"/>
            <w:left w:val="none" w:sz="0" w:space="0" w:color="auto"/>
            <w:bottom w:val="none" w:sz="0" w:space="0" w:color="auto"/>
            <w:right w:val="none" w:sz="0" w:space="0" w:color="auto"/>
          </w:divBdr>
          <w:divsChild>
            <w:div w:id="1603032762">
              <w:marLeft w:val="0"/>
              <w:marRight w:val="0"/>
              <w:marTop w:val="0"/>
              <w:marBottom w:val="0"/>
              <w:divBdr>
                <w:top w:val="none" w:sz="0" w:space="0" w:color="auto"/>
                <w:left w:val="none" w:sz="0" w:space="0" w:color="auto"/>
                <w:bottom w:val="none" w:sz="0" w:space="0" w:color="auto"/>
                <w:right w:val="none" w:sz="0" w:space="0" w:color="auto"/>
              </w:divBdr>
              <w:divsChild>
                <w:div w:id="1372071888">
                  <w:marLeft w:val="0"/>
                  <w:marRight w:val="0"/>
                  <w:marTop w:val="0"/>
                  <w:marBottom w:val="0"/>
                  <w:divBdr>
                    <w:top w:val="none" w:sz="0" w:space="0" w:color="auto"/>
                    <w:left w:val="none" w:sz="0" w:space="0" w:color="auto"/>
                    <w:bottom w:val="none" w:sz="0" w:space="0" w:color="auto"/>
                    <w:right w:val="none" w:sz="0" w:space="0" w:color="auto"/>
                  </w:divBdr>
                  <w:divsChild>
                    <w:div w:id="1544560240">
                      <w:marLeft w:val="0"/>
                      <w:marRight w:val="0"/>
                      <w:marTop w:val="0"/>
                      <w:marBottom w:val="0"/>
                      <w:divBdr>
                        <w:top w:val="none" w:sz="0" w:space="0" w:color="auto"/>
                        <w:left w:val="none" w:sz="0" w:space="0" w:color="auto"/>
                        <w:bottom w:val="none" w:sz="0" w:space="0" w:color="auto"/>
                        <w:right w:val="none" w:sz="0" w:space="0" w:color="auto"/>
                      </w:divBdr>
                      <w:divsChild>
                        <w:div w:id="5172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911850">
          <w:marLeft w:val="0"/>
          <w:marRight w:val="0"/>
          <w:marTop w:val="0"/>
          <w:marBottom w:val="0"/>
          <w:divBdr>
            <w:top w:val="none" w:sz="0" w:space="0" w:color="auto"/>
            <w:left w:val="none" w:sz="0" w:space="0" w:color="auto"/>
            <w:bottom w:val="none" w:sz="0" w:space="0" w:color="auto"/>
            <w:right w:val="none" w:sz="0" w:space="0" w:color="auto"/>
          </w:divBdr>
          <w:divsChild>
            <w:div w:id="945694986">
              <w:marLeft w:val="0"/>
              <w:marRight w:val="0"/>
              <w:marTop w:val="0"/>
              <w:marBottom w:val="0"/>
              <w:divBdr>
                <w:top w:val="none" w:sz="0" w:space="0" w:color="auto"/>
                <w:left w:val="none" w:sz="0" w:space="0" w:color="auto"/>
                <w:bottom w:val="none" w:sz="0" w:space="0" w:color="auto"/>
                <w:right w:val="none" w:sz="0" w:space="0" w:color="auto"/>
              </w:divBdr>
              <w:divsChild>
                <w:div w:id="986595597">
                  <w:marLeft w:val="0"/>
                  <w:marRight w:val="0"/>
                  <w:marTop w:val="0"/>
                  <w:marBottom w:val="0"/>
                  <w:divBdr>
                    <w:top w:val="none" w:sz="0" w:space="0" w:color="auto"/>
                    <w:left w:val="none" w:sz="0" w:space="0" w:color="auto"/>
                    <w:bottom w:val="none" w:sz="0" w:space="0" w:color="auto"/>
                    <w:right w:val="none" w:sz="0" w:space="0" w:color="auto"/>
                  </w:divBdr>
                  <w:divsChild>
                    <w:div w:id="963460926">
                      <w:marLeft w:val="0"/>
                      <w:marRight w:val="0"/>
                      <w:marTop w:val="0"/>
                      <w:marBottom w:val="0"/>
                      <w:divBdr>
                        <w:top w:val="none" w:sz="0" w:space="0" w:color="auto"/>
                        <w:left w:val="none" w:sz="0" w:space="0" w:color="auto"/>
                        <w:bottom w:val="none" w:sz="0" w:space="0" w:color="auto"/>
                        <w:right w:val="none" w:sz="0" w:space="0" w:color="auto"/>
                      </w:divBdr>
                      <w:divsChild>
                        <w:div w:id="1242373107">
                          <w:marLeft w:val="0"/>
                          <w:marRight w:val="0"/>
                          <w:marTop w:val="0"/>
                          <w:marBottom w:val="0"/>
                          <w:divBdr>
                            <w:top w:val="none" w:sz="0" w:space="0" w:color="auto"/>
                            <w:left w:val="none" w:sz="0" w:space="0" w:color="auto"/>
                            <w:bottom w:val="none" w:sz="0" w:space="0" w:color="auto"/>
                            <w:right w:val="none" w:sz="0" w:space="0" w:color="auto"/>
                          </w:divBdr>
                          <w:divsChild>
                            <w:div w:id="20637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025674">
      <w:bodyDiv w:val="1"/>
      <w:marLeft w:val="0"/>
      <w:marRight w:val="0"/>
      <w:marTop w:val="0"/>
      <w:marBottom w:val="0"/>
      <w:divBdr>
        <w:top w:val="none" w:sz="0" w:space="0" w:color="auto"/>
        <w:left w:val="none" w:sz="0" w:space="0" w:color="auto"/>
        <w:bottom w:val="none" w:sz="0" w:space="0" w:color="auto"/>
        <w:right w:val="none" w:sz="0" w:space="0" w:color="auto"/>
      </w:divBdr>
      <w:divsChild>
        <w:div w:id="1457021414">
          <w:marLeft w:val="0"/>
          <w:marRight w:val="0"/>
          <w:marTop w:val="0"/>
          <w:marBottom w:val="0"/>
          <w:divBdr>
            <w:top w:val="none" w:sz="0" w:space="0" w:color="auto"/>
            <w:left w:val="none" w:sz="0" w:space="0" w:color="auto"/>
            <w:bottom w:val="none" w:sz="0" w:space="0" w:color="auto"/>
            <w:right w:val="none" w:sz="0" w:space="0" w:color="auto"/>
          </w:divBdr>
        </w:div>
        <w:div w:id="2029137834">
          <w:marLeft w:val="0"/>
          <w:marRight w:val="0"/>
          <w:marTop w:val="0"/>
          <w:marBottom w:val="0"/>
          <w:divBdr>
            <w:top w:val="none" w:sz="0" w:space="0" w:color="auto"/>
            <w:left w:val="none" w:sz="0" w:space="0" w:color="auto"/>
            <w:bottom w:val="none" w:sz="0" w:space="0" w:color="auto"/>
            <w:right w:val="none" w:sz="0" w:space="0" w:color="auto"/>
          </w:divBdr>
          <w:divsChild>
            <w:div w:id="297999639">
              <w:marLeft w:val="0"/>
              <w:marRight w:val="0"/>
              <w:marTop w:val="0"/>
              <w:marBottom w:val="0"/>
              <w:divBdr>
                <w:top w:val="none" w:sz="0" w:space="0" w:color="auto"/>
                <w:left w:val="none" w:sz="0" w:space="0" w:color="auto"/>
                <w:bottom w:val="none" w:sz="0" w:space="0" w:color="auto"/>
                <w:right w:val="none" w:sz="0" w:space="0" w:color="auto"/>
              </w:divBdr>
              <w:divsChild>
                <w:div w:id="889221609">
                  <w:marLeft w:val="0"/>
                  <w:marRight w:val="0"/>
                  <w:marTop w:val="0"/>
                  <w:marBottom w:val="0"/>
                  <w:divBdr>
                    <w:top w:val="none" w:sz="0" w:space="0" w:color="auto"/>
                    <w:left w:val="none" w:sz="0" w:space="0" w:color="auto"/>
                    <w:bottom w:val="none" w:sz="0" w:space="0" w:color="auto"/>
                    <w:right w:val="none" w:sz="0" w:space="0" w:color="auto"/>
                  </w:divBdr>
                  <w:divsChild>
                    <w:div w:id="275413045">
                      <w:marLeft w:val="0"/>
                      <w:marRight w:val="0"/>
                      <w:marTop w:val="0"/>
                      <w:marBottom w:val="0"/>
                      <w:divBdr>
                        <w:top w:val="none" w:sz="0" w:space="0" w:color="auto"/>
                        <w:left w:val="none" w:sz="0" w:space="0" w:color="auto"/>
                        <w:bottom w:val="none" w:sz="0" w:space="0" w:color="auto"/>
                        <w:right w:val="none" w:sz="0" w:space="0" w:color="auto"/>
                      </w:divBdr>
                      <w:divsChild>
                        <w:div w:id="143124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494349">
          <w:marLeft w:val="0"/>
          <w:marRight w:val="0"/>
          <w:marTop w:val="0"/>
          <w:marBottom w:val="0"/>
          <w:divBdr>
            <w:top w:val="none" w:sz="0" w:space="0" w:color="auto"/>
            <w:left w:val="none" w:sz="0" w:space="0" w:color="auto"/>
            <w:bottom w:val="none" w:sz="0" w:space="0" w:color="auto"/>
            <w:right w:val="none" w:sz="0" w:space="0" w:color="auto"/>
          </w:divBdr>
          <w:divsChild>
            <w:div w:id="1830318175">
              <w:marLeft w:val="0"/>
              <w:marRight w:val="0"/>
              <w:marTop w:val="0"/>
              <w:marBottom w:val="0"/>
              <w:divBdr>
                <w:top w:val="none" w:sz="0" w:space="0" w:color="auto"/>
                <w:left w:val="none" w:sz="0" w:space="0" w:color="auto"/>
                <w:bottom w:val="none" w:sz="0" w:space="0" w:color="auto"/>
                <w:right w:val="none" w:sz="0" w:space="0" w:color="auto"/>
              </w:divBdr>
              <w:divsChild>
                <w:div w:id="627131773">
                  <w:marLeft w:val="0"/>
                  <w:marRight w:val="0"/>
                  <w:marTop w:val="0"/>
                  <w:marBottom w:val="0"/>
                  <w:divBdr>
                    <w:top w:val="none" w:sz="0" w:space="0" w:color="auto"/>
                    <w:left w:val="none" w:sz="0" w:space="0" w:color="auto"/>
                    <w:bottom w:val="none" w:sz="0" w:space="0" w:color="auto"/>
                    <w:right w:val="none" w:sz="0" w:space="0" w:color="auto"/>
                  </w:divBdr>
                  <w:divsChild>
                    <w:div w:id="1307977178">
                      <w:marLeft w:val="0"/>
                      <w:marRight w:val="0"/>
                      <w:marTop w:val="0"/>
                      <w:marBottom w:val="0"/>
                      <w:divBdr>
                        <w:top w:val="none" w:sz="0" w:space="0" w:color="auto"/>
                        <w:left w:val="none" w:sz="0" w:space="0" w:color="auto"/>
                        <w:bottom w:val="none" w:sz="0" w:space="0" w:color="auto"/>
                        <w:right w:val="none" w:sz="0" w:space="0" w:color="auto"/>
                      </w:divBdr>
                      <w:divsChild>
                        <w:div w:id="1852912168">
                          <w:marLeft w:val="0"/>
                          <w:marRight w:val="0"/>
                          <w:marTop w:val="0"/>
                          <w:marBottom w:val="0"/>
                          <w:divBdr>
                            <w:top w:val="none" w:sz="0" w:space="0" w:color="auto"/>
                            <w:left w:val="none" w:sz="0" w:space="0" w:color="auto"/>
                            <w:bottom w:val="none" w:sz="0" w:space="0" w:color="auto"/>
                            <w:right w:val="none" w:sz="0" w:space="0" w:color="auto"/>
                          </w:divBdr>
                          <w:divsChild>
                            <w:div w:id="43852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815444">
      <w:bodyDiv w:val="1"/>
      <w:marLeft w:val="0"/>
      <w:marRight w:val="0"/>
      <w:marTop w:val="0"/>
      <w:marBottom w:val="0"/>
      <w:divBdr>
        <w:top w:val="none" w:sz="0" w:space="0" w:color="auto"/>
        <w:left w:val="none" w:sz="0" w:space="0" w:color="auto"/>
        <w:bottom w:val="none" w:sz="0" w:space="0" w:color="auto"/>
        <w:right w:val="none" w:sz="0" w:space="0" w:color="auto"/>
      </w:divBdr>
      <w:divsChild>
        <w:div w:id="1405881368">
          <w:marLeft w:val="0"/>
          <w:marRight w:val="0"/>
          <w:marTop w:val="0"/>
          <w:marBottom w:val="0"/>
          <w:divBdr>
            <w:top w:val="none" w:sz="0" w:space="0" w:color="auto"/>
            <w:left w:val="none" w:sz="0" w:space="0" w:color="auto"/>
            <w:bottom w:val="none" w:sz="0" w:space="0" w:color="auto"/>
            <w:right w:val="none" w:sz="0" w:space="0" w:color="auto"/>
          </w:divBdr>
          <w:divsChild>
            <w:div w:id="566452949">
              <w:marLeft w:val="0"/>
              <w:marRight w:val="0"/>
              <w:marTop w:val="0"/>
              <w:marBottom w:val="0"/>
              <w:divBdr>
                <w:top w:val="none" w:sz="0" w:space="0" w:color="auto"/>
                <w:left w:val="none" w:sz="0" w:space="0" w:color="auto"/>
                <w:bottom w:val="none" w:sz="0" w:space="0" w:color="auto"/>
                <w:right w:val="none" w:sz="0" w:space="0" w:color="auto"/>
              </w:divBdr>
            </w:div>
            <w:div w:id="729812647">
              <w:marLeft w:val="0"/>
              <w:marRight w:val="0"/>
              <w:marTop w:val="0"/>
              <w:marBottom w:val="0"/>
              <w:divBdr>
                <w:top w:val="none" w:sz="0" w:space="0" w:color="auto"/>
                <w:left w:val="none" w:sz="0" w:space="0" w:color="auto"/>
                <w:bottom w:val="none" w:sz="0" w:space="0" w:color="auto"/>
                <w:right w:val="none" w:sz="0" w:space="0" w:color="auto"/>
              </w:divBdr>
            </w:div>
            <w:div w:id="1060178367">
              <w:marLeft w:val="0"/>
              <w:marRight w:val="0"/>
              <w:marTop w:val="0"/>
              <w:marBottom w:val="0"/>
              <w:divBdr>
                <w:top w:val="none" w:sz="0" w:space="0" w:color="auto"/>
                <w:left w:val="none" w:sz="0" w:space="0" w:color="auto"/>
                <w:bottom w:val="none" w:sz="0" w:space="0" w:color="auto"/>
                <w:right w:val="none" w:sz="0" w:space="0" w:color="auto"/>
              </w:divBdr>
            </w:div>
            <w:div w:id="1679847215">
              <w:marLeft w:val="0"/>
              <w:marRight w:val="0"/>
              <w:marTop w:val="0"/>
              <w:marBottom w:val="0"/>
              <w:divBdr>
                <w:top w:val="none" w:sz="0" w:space="0" w:color="auto"/>
                <w:left w:val="none" w:sz="0" w:space="0" w:color="auto"/>
                <w:bottom w:val="none" w:sz="0" w:space="0" w:color="auto"/>
                <w:right w:val="none" w:sz="0" w:space="0" w:color="auto"/>
              </w:divBdr>
            </w:div>
            <w:div w:id="1974016073">
              <w:marLeft w:val="0"/>
              <w:marRight w:val="0"/>
              <w:marTop w:val="0"/>
              <w:marBottom w:val="0"/>
              <w:divBdr>
                <w:top w:val="none" w:sz="0" w:space="0" w:color="auto"/>
                <w:left w:val="none" w:sz="0" w:space="0" w:color="auto"/>
                <w:bottom w:val="none" w:sz="0" w:space="0" w:color="auto"/>
                <w:right w:val="none" w:sz="0" w:space="0" w:color="auto"/>
              </w:divBdr>
            </w:div>
            <w:div w:id="1123038935">
              <w:marLeft w:val="0"/>
              <w:marRight w:val="0"/>
              <w:marTop w:val="0"/>
              <w:marBottom w:val="0"/>
              <w:divBdr>
                <w:top w:val="none" w:sz="0" w:space="0" w:color="auto"/>
                <w:left w:val="none" w:sz="0" w:space="0" w:color="auto"/>
                <w:bottom w:val="none" w:sz="0" w:space="0" w:color="auto"/>
                <w:right w:val="none" w:sz="0" w:space="0" w:color="auto"/>
              </w:divBdr>
            </w:div>
            <w:div w:id="761298420">
              <w:marLeft w:val="0"/>
              <w:marRight w:val="0"/>
              <w:marTop w:val="0"/>
              <w:marBottom w:val="0"/>
              <w:divBdr>
                <w:top w:val="none" w:sz="0" w:space="0" w:color="auto"/>
                <w:left w:val="none" w:sz="0" w:space="0" w:color="auto"/>
                <w:bottom w:val="none" w:sz="0" w:space="0" w:color="auto"/>
                <w:right w:val="none" w:sz="0" w:space="0" w:color="auto"/>
              </w:divBdr>
            </w:div>
            <w:div w:id="456490456">
              <w:marLeft w:val="0"/>
              <w:marRight w:val="0"/>
              <w:marTop w:val="0"/>
              <w:marBottom w:val="0"/>
              <w:divBdr>
                <w:top w:val="none" w:sz="0" w:space="0" w:color="auto"/>
                <w:left w:val="none" w:sz="0" w:space="0" w:color="auto"/>
                <w:bottom w:val="none" w:sz="0" w:space="0" w:color="auto"/>
                <w:right w:val="none" w:sz="0" w:space="0" w:color="auto"/>
              </w:divBdr>
            </w:div>
            <w:div w:id="2118526455">
              <w:marLeft w:val="0"/>
              <w:marRight w:val="0"/>
              <w:marTop w:val="0"/>
              <w:marBottom w:val="0"/>
              <w:divBdr>
                <w:top w:val="none" w:sz="0" w:space="0" w:color="auto"/>
                <w:left w:val="none" w:sz="0" w:space="0" w:color="auto"/>
                <w:bottom w:val="none" w:sz="0" w:space="0" w:color="auto"/>
                <w:right w:val="none" w:sz="0" w:space="0" w:color="auto"/>
              </w:divBdr>
            </w:div>
            <w:div w:id="2138714575">
              <w:marLeft w:val="0"/>
              <w:marRight w:val="0"/>
              <w:marTop w:val="0"/>
              <w:marBottom w:val="0"/>
              <w:divBdr>
                <w:top w:val="none" w:sz="0" w:space="0" w:color="auto"/>
                <w:left w:val="none" w:sz="0" w:space="0" w:color="auto"/>
                <w:bottom w:val="none" w:sz="0" w:space="0" w:color="auto"/>
                <w:right w:val="none" w:sz="0" w:space="0" w:color="auto"/>
              </w:divBdr>
            </w:div>
            <w:div w:id="1809084005">
              <w:marLeft w:val="0"/>
              <w:marRight w:val="0"/>
              <w:marTop w:val="0"/>
              <w:marBottom w:val="0"/>
              <w:divBdr>
                <w:top w:val="none" w:sz="0" w:space="0" w:color="auto"/>
                <w:left w:val="none" w:sz="0" w:space="0" w:color="auto"/>
                <w:bottom w:val="none" w:sz="0" w:space="0" w:color="auto"/>
                <w:right w:val="none" w:sz="0" w:space="0" w:color="auto"/>
              </w:divBdr>
            </w:div>
            <w:div w:id="1187135706">
              <w:marLeft w:val="0"/>
              <w:marRight w:val="0"/>
              <w:marTop w:val="0"/>
              <w:marBottom w:val="0"/>
              <w:divBdr>
                <w:top w:val="none" w:sz="0" w:space="0" w:color="auto"/>
                <w:left w:val="none" w:sz="0" w:space="0" w:color="auto"/>
                <w:bottom w:val="none" w:sz="0" w:space="0" w:color="auto"/>
                <w:right w:val="none" w:sz="0" w:space="0" w:color="auto"/>
              </w:divBdr>
            </w:div>
            <w:div w:id="290593444">
              <w:marLeft w:val="0"/>
              <w:marRight w:val="0"/>
              <w:marTop w:val="0"/>
              <w:marBottom w:val="0"/>
              <w:divBdr>
                <w:top w:val="none" w:sz="0" w:space="0" w:color="auto"/>
                <w:left w:val="none" w:sz="0" w:space="0" w:color="auto"/>
                <w:bottom w:val="none" w:sz="0" w:space="0" w:color="auto"/>
                <w:right w:val="none" w:sz="0" w:space="0" w:color="auto"/>
              </w:divBdr>
            </w:div>
            <w:div w:id="319114668">
              <w:marLeft w:val="0"/>
              <w:marRight w:val="0"/>
              <w:marTop w:val="0"/>
              <w:marBottom w:val="0"/>
              <w:divBdr>
                <w:top w:val="none" w:sz="0" w:space="0" w:color="auto"/>
                <w:left w:val="none" w:sz="0" w:space="0" w:color="auto"/>
                <w:bottom w:val="none" w:sz="0" w:space="0" w:color="auto"/>
                <w:right w:val="none" w:sz="0" w:space="0" w:color="auto"/>
              </w:divBdr>
            </w:div>
          </w:divsChild>
        </w:div>
        <w:div w:id="1813407587">
          <w:marLeft w:val="0"/>
          <w:marRight w:val="0"/>
          <w:marTop w:val="0"/>
          <w:marBottom w:val="0"/>
          <w:divBdr>
            <w:top w:val="none" w:sz="0" w:space="0" w:color="auto"/>
            <w:left w:val="none" w:sz="0" w:space="0" w:color="auto"/>
            <w:bottom w:val="none" w:sz="0" w:space="0" w:color="auto"/>
            <w:right w:val="none" w:sz="0" w:space="0" w:color="auto"/>
          </w:divBdr>
          <w:divsChild>
            <w:div w:id="2130968910">
              <w:marLeft w:val="0"/>
              <w:marRight w:val="0"/>
              <w:marTop w:val="0"/>
              <w:marBottom w:val="0"/>
              <w:divBdr>
                <w:top w:val="none" w:sz="0" w:space="0" w:color="auto"/>
                <w:left w:val="none" w:sz="0" w:space="0" w:color="auto"/>
                <w:bottom w:val="none" w:sz="0" w:space="0" w:color="auto"/>
                <w:right w:val="none" w:sz="0" w:space="0" w:color="auto"/>
              </w:divBdr>
            </w:div>
            <w:div w:id="292177952">
              <w:marLeft w:val="0"/>
              <w:marRight w:val="0"/>
              <w:marTop w:val="0"/>
              <w:marBottom w:val="0"/>
              <w:divBdr>
                <w:top w:val="none" w:sz="0" w:space="0" w:color="auto"/>
                <w:left w:val="none" w:sz="0" w:space="0" w:color="auto"/>
                <w:bottom w:val="none" w:sz="0" w:space="0" w:color="auto"/>
                <w:right w:val="none" w:sz="0" w:space="0" w:color="auto"/>
              </w:divBdr>
            </w:div>
            <w:div w:id="732198822">
              <w:marLeft w:val="0"/>
              <w:marRight w:val="0"/>
              <w:marTop w:val="0"/>
              <w:marBottom w:val="0"/>
              <w:divBdr>
                <w:top w:val="none" w:sz="0" w:space="0" w:color="auto"/>
                <w:left w:val="none" w:sz="0" w:space="0" w:color="auto"/>
                <w:bottom w:val="none" w:sz="0" w:space="0" w:color="auto"/>
                <w:right w:val="none" w:sz="0" w:space="0" w:color="auto"/>
              </w:divBdr>
            </w:div>
            <w:div w:id="1273899601">
              <w:marLeft w:val="0"/>
              <w:marRight w:val="0"/>
              <w:marTop w:val="0"/>
              <w:marBottom w:val="0"/>
              <w:divBdr>
                <w:top w:val="none" w:sz="0" w:space="0" w:color="auto"/>
                <w:left w:val="none" w:sz="0" w:space="0" w:color="auto"/>
                <w:bottom w:val="none" w:sz="0" w:space="0" w:color="auto"/>
                <w:right w:val="none" w:sz="0" w:space="0" w:color="auto"/>
              </w:divBdr>
            </w:div>
            <w:div w:id="16255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1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s.ethz.ch/publications/pdfs/What_is_Environment_Conflict_1992.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2FC24-97D0-48A5-8068-AF7A96C11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2394</Words>
  <Characters>13649</Characters>
  <Application>Microsoft Office Word</Application>
  <DocSecurity>0</DocSecurity>
  <Lines>113</Lines>
  <Paragraphs>32</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
      <vt:lpstr/>
    </vt:vector>
  </TitlesOfParts>
  <Company>UFZ</Company>
  <LinksUpToDate>false</LinksUpToDate>
  <CharactersWithSpaces>16011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Galik</dc:creator>
  <cp:lastModifiedBy>Krzysiu Tarkowski</cp:lastModifiedBy>
  <cp:revision>33</cp:revision>
  <dcterms:created xsi:type="dcterms:W3CDTF">2018-01-26T09:39:00Z</dcterms:created>
  <dcterms:modified xsi:type="dcterms:W3CDTF">2019-10-30T17:10:00Z</dcterms:modified>
</cp:coreProperties>
</file>