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B5" w:rsidRDefault="00B048B5" w:rsidP="00B048B5">
      <w:pPr>
        <w:pStyle w:val="Nagwek1"/>
        <w:rPr>
          <w:lang w:val="en-US"/>
        </w:rPr>
      </w:pPr>
    </w:p>
    <w:p w:rsidR="00B048B5" w:rsidRDefault="00B048B5" w:rsidP="00B048B5">
      <w:pPr>
        <w:pStyle w:val="Nagwek1"/>
        <w:rPr>
          <w:lang w:val="en-US"/>
        </w:rPr>
      </w:pPr>
    </w:p>
    <w:p w:rsidR="002437E7" w:rsidRDefault="00203961" w:rsidP="00B048B5">
      <w:pPr>
        <w:pStyle w:val="Nagwek1"/>
        <w:jc w:val="center"/>
        <w:rPr>
          <w:lang w:val="en-US"/>
        </w:rPr>
      </w:pPr>
      <w:r w:rsidRPr="00203961">
        <w:rPr>
          <w:lang w:val="en-US"/>
        </w:rPr>
        <w:t xml:space="preserve">SYLLABUS </w:t>
      </w:r>
      <w:r w:rsidR="00B048B5" w:rsidRPr="00203961">
        <w:rPr>
          <w:lang w:val="en-US"/>
        </w:rPr>
        <w:t>[</w:t>
      </w:r>
      <w:r w:rsidRPr="00203961">
        <w:rPr>
          <w:lang w:val="en-US"/>
        </w:rPr>
        <w:t>PHILOSOPHY AND ETHICS OF ENERGY DEVELOPMENT</w:t>
      </w:r>
      <w:r w:rsidR="00B048B5" w:rsidRPr="00203961">
        <w:rPr>
          <w:lang w:val="en-US"/>
        </w:rPr>
        <w:t>]</w:t>
      </w:r>
    </w:p>
    <w:p w:rsidR="00B048B5" w:rsidRDefault="00B048B5" w:rsidP="009816D4">
      <w:pPr>
        <w:spacing w:after="240"/>
        <w:rPr>
          <w:rFonts w:ascii="Times New Roman" w:hAnsi="Times New Roman" w:cs="Times New Roman"/>
          <w:lang w:val="en-US" w:eastAsia="de-DE"/>
        </w:rPr>
      </w:pPr>
    </w:p>
    <w:p w:rsidR="00203961" w:rsidRPr="00203961" w:rsidRDefault="00203961" w:rsidP="00203961">
      <w:pPr>
        <w:pStyle w:val="Akapitzlist"/>
        <w:numPr>
          <w:ilvl w:val="0"/>
          <w:numId w:val="5"/>
        </w:numPr>
        <w:ind w:left="993"/>
        <w:jc w:val="both"/>
        <w:rPr>
          <w:b/>
          <w:lang w:eastAsia="de-DE"/>
        </w:rPr>
      </w:pPr>
      <w:r w:rsidRPr="00203961">
        <w:rPr>
          <w:b/>
          <w:lang w:eastAsia="de-DE"/>
        </w:rPr>
        <w:t>Name of the Teaching Module</w:t>
      </w:r>
    </w:p>
    <w:p w:rsidR="00203961" w:rsidRDefault="00203961" w:rsidP="00203961">
      <w:pPr>
        <w:pStyle w:val="Akapitzlist"/>
        <w:jc w:val="both"/>
        <w:rPr>
          <w:lang w:eastAsia="de-DE"/>
        </w:rPr>
      </w:pPr>
      <w:r>
        <w:rPr>
          <w:lang w:eastAsia="de-DE"/>
        </w:rPr>
        <w:t>PHILOSOPHY AND ETHICS OF ENERGY DEVELOPMENT</w:t>
      </w:r>
    </w:p>
    <w:p w:rsidR="00203961" w:rsidRPr="00203961" w:rsidRDefault="00203961" w:rsidP="00203961">
      <w:pPr>
        <w:pStyle w:val="Akapitzlist"/>
        <w:jc w:val="both"/>
        <w:rPr>
          <w:sz w:val="32"/>
          <w:lang w:eastAsia="de-DE"/>
        </w:rPr>
      </w:pPr>
    </w:p>
    <w:p w:rsidR="00203961" w:rsidRPr="00203961" w:rsidRDefault="00203961" w:rsidP="00203961">
      <w:pPr>
        <w:pStyle w:val="Akapitzlist"/>
        <w:numPr>
          <w:ilvl w:val="0"/>
          <w:numId w:val="5"/>
        </w:numPr>
        <w:ind w:left="993"/>
        <w:jc w:val="both"/>
        <w:rPr>
          <w:b/>
          <w:lang w:eastAsia="de-DE"/>
        </w:rPr>
      </w:pPr>
      <w:r w:rsidRPr="00203961">
        <w:rPr>
          <w:b/>
          <w:lang w:eastAsia="de-DE"/>
        </w:rPr>
        <w:t>Brief description of the subject matter</w:t>
      </w:r>
    </w:p>
    <w:p w:rsidR="00203961" w:rsidRDefault="00203961" w:rsidP="00203961">
      <w:pPr>
        <w:pStyle w:val="Akapitzlist"/>
        <w:jc w:val="both"/>
        <w:rPr>
          <w:lang w:eastAsia="de-DE"/>
        </w:rPr>
      </w:pPr>
      <w:r>
        <w:rPr>
          <w:lang w:eastAsia="de-DE"/>
        </w:rPr>
        <w:t>The development of energy technologies is linked with a more general view of natural sciences and technologies and their function in modern societies. Environmental values of contemporary European societies often seem to be in conflict with their industrial past. Exploitation of energy resources brought about an unprecedented improvement of standards of living. At the same time, the expansion of technologies for energy production and distribution also had a number of large social and environmental impacts and generated risks and unintended consequences. Today the awareness of these problems encourages search for future strategies of energy development not only in terms of new efficient technologies, but also in terms of cultural values and reorganization of social relations. This process carries along ethical challenge including various dimensions of responsibility. In contemporary world, where energy becomes an ever-present precondition for most of our activities, it is also about time to start to think about energy justice.</w:t>
      </w:r>
    </w:p>
    <w:p w:rsidR="00203961" w:rsidRPr="00203961" w:rsidRDefault="00203961" w:rsidP="00203961">
      <w:pPr>
        <w:pStyle w:val="Akapitzlist"/>
        <w:jc w:val="both"/>
        <w:rPr>
          <w:sz w:val="40"/>
          <w:lang w:eastAsia="de-DE"/>
        </w:rPr>
      </w:pPr>
    </w:p>
    <w:p w:rsidR="00203961" w:rsidRPr="00203961" w:rsidRDefault="00203961" w:rsidP="00203961">
      <w:pPr>
        <w:pStyle w:val="Akapitzlist"/>
        <w:numPr>
          <w:ilvl w:val="0"/>
          <w:numId w:val="5"/>
        </w:numPr>
        <w:ind w:left="993"/>
        <w:jc w:val="both"/>
        <w:rPr>
          <w:b/>
          <w:lang w:eastAsia="de-DE"/>
        </w:rPr>
      </w:pPr>
      <w:r w:rsidRPr="00203961">
        <w:rPr>
          <w:b/>
          <w:lang w:eastAsia="de-DE"/>
        </w:rPr>
        <w:t>Complete SSH problems description</w:t>
      </w:r>
    </w:p>
    <w:p w:rsidR="00203961" w:rsidRDefault="00203961" w:rsidP="00203961">
      <w:pPr>
        <w:pStyle w:val="Akapitzlist"/>
        <w:numPr>
          <w:ilvl w:val="0"/>
          <w:numId w:val="6"/>
        </w:numPr>
        <w:jc w:val="both"/>
        <w:rPr>
          <w:lang w:eastAsia="de-DE"/>
        </w:rPr>
      </w:pPr>
      <w:r>
        <w:rPr>
          <w:lang w:eastAsia="de-DE"/>
        </w:rPr>
        <w:t>The function of science and technology in modern societies; social impacts, risks and unintended consequences of technologies; citizens as users of technologies.</w:t>
      </w:r>
    </w:p>
    <w:p w:rsidR="00203961" w:rsidRDefault="00203961" w:rsidP="00203961">
      <w:pPr>
        <w:pStyle w:val="Akapitzlist"/>
        <w:numPr>
          <w:ilvl w:val="0"/>
          <w:numId w:val="6"/>
        </w:numPr>
        <w:jc w:val="both"/>
        <w:rPr>
          <w:lang w:eastAsia="de-DE"/>
        </w:rPr>
      </w:pPr>
      <w:r>
        <w:rPr>
          <w:lang w:eastAsia="de-DE"/>
        </w:rPr>
        <w:t>Historically inherited energy infrastructures, raising environmental awareness; current political and economic uncertainties; social and cultural contexts of future energy development; renewables and nuclear energy as competing strategies.</w:t>
      </w:r>
    </w:p>
    <w:p w:rsidR="00203961" w:rsidRDefault="00203961" w:rsidP="00203961">
      <w:pPr>
        <w:pStyle w:val="Akapitzlist"/>
        <w:numPr>
          <w:ilvl w:val="0"/>
          <w:numId w:val="6"/>
        </w:numPr>
        <w:jc w:val="both"/>
        <w:rPr>
          <w:lang w:eastAsia="de-DE"/>
        </w:rPr>
      </w:pPr>
      <w:r>
        <w:rPr>
          <w:lang w:eastAsia="de-DE"/>
        </w:rPr>
        <w:t>Application of ethics in the field of energy; energy justice and responsibility, evolving ethical and cultural values related to energy.</w:t>
      </w:r>
    </w:p>
    <w:p w:rsidR="00203961" w:rsidRPr="00203961" w:rsidRDefault="00203961" w:rsidP="00203961">
      <w:pPr>
        <w:pStyle w:val="Akapitzlist"/>
        <w:jc w:val="both"/>
        <w:rPr>
          <w:sz w:val="36"/>
          <w:lang w:eastAsia="de-DE"/>
        </w:rPr>
      </w:pPr>
    </w:p>
    <w:p w:rsidR="00203961" w:rsidRPr="00203961" w:rsidRDefault="00203961" w:rsidP="00203961">
      <w:pPr>
        <w:pStyle w:val="Akapitzlist"/>
        <w:numPr>
          <w:ilvl w:val="0"/>
          <w:numId w:val="5"/>
        </w:numPr>
        <w:ind w:left="993"/>
        <w:jc w:val="both"/>
        <w:rPr>
          <w:b/>
          <w:lang w:eastAsia="de-DE"/>
        </w:rPr>
      </w:pPr>
      <w:r w:rsidRPr="00203961">
        <w:rPr>
          <w:b/>
          <w:lang w:eastAsia="de-DE"/>
        </w:rPr>
        <w:t>Prerequisites</w:t>
      </w:r>
    </w:p>
    <w:p w:rsidR="00203961" w:rsidRDefault="00203961" w:rsidP="00203961">
      <w:pPr>
        <w:pStyle w:val="Akapitzlist"/>
        <w:ind w:left="709"/>
        <w:jc w:val="both"/>
        <w:rPr>
          <w:lang w:eastAsia="de-DE"/>
        </w:rPr>
      </w:pPr>
      <w:r>
        <w:rPr>
          <w:lang w:eastAsia="de-DE"/>
        </w:rPr>
        <w:t>There are no prerequisites except the interest for the theme. The module is intended for master and PhD students. But also bachelor students may attend.</w:t>
      </w:r>
    </w:p>
    <w:p w:rsidR="00203961" w:rsidRDefault="00203961" w:rsidP="00203961">
      <w:pPr>
        <w:pStyle w:val="Akapitzlist"/>
        <w:jc w:val="both"/>
        <w:rPr>
          <w:lang w:eastAsia="de-DE"/>
        </w:rPr>
      </w:pPr>
    </w:p>
    <w:p w:rsidR="00203961" w:rsidRDefault="00203961" w:rsidP="00203961">
      <w:pPr>
        <w:pStyle w:val="Akapitzlist"/>
        <w:jc w:val="both"/>
        <w:rPr>
          <w:lang w:eastAsia="de-DE"/>
        </w:rPr>
      </w:pPr>
    </w:p>
    <w:p w:rsidR="00203961" w:rsidRDefault="00203961" w:rsidP="00203961">
      <w:pPr>
        <w:pStyle w:val="Akapitzlist"/>
        <w:jc w:val="both"/>
        <w:rPr>
          <w:lang w:eastAsia="de-DE"/>
        </w:rPr>
      </w:pPr>
    </w:p>
    <w:p w:rsidR="00203961" w:rsidRDefault="00203961" w:rsidP="00203961">
      <w:pPr>
        <w:pStyle w:val="Akapitzlist"/>
        <w:jc w:val="both"/>
        <w:rPr>
          <w:lang w:eastAsia="de-DE"/>
        </w:rPr>
      </w:pPr>
    </w:p>
    <w:p w:rsidR="00203961" w:rsidRDefault="00203961" w:rsidP="00203961">
      <w:pPr>
        <w:pStyle w:val="Akapitzlist"/>
        <w:jc w:val="both"/>
        <w:rPr>
          <w:lang w:eastAsia="de-DE"/>
        </w:rPr>
      </w:pPr>
    </w:p>
    <w:p w:rsidR="00203961" w:rsidRDefault="00203961" w:rsidP="00203961">
      <w:pPr>
        <w:pStyle w:val="Akapitzlist"/>
        <w:jc w:val="both"/>
        <w:rPr>
          <w:lang w:eastAsia="de-DE"/>
        </w:rPr>
      </w:pPr>
    </w:p>
    <w:p w:rsidR="00203961" w:rsidRPr="00203961" w:rsidRDefault="00203961" w:rsidP="00203961">
      <w:pPr>
        <w:pStyle w:val="Akapitzlist"/>
        <w:numPr>
          <w:ilvl w:val="0"/>
          <w:numId w:val="5"/>
        </w:numPr>
        <w:ind w:left="993"/>
        <w:jc w:val="both"/>
        <w:rPr>
          <w:b/>
          <w:lang w:eastAsia="de-DE"/>
        </w:rPr>
      </w:pPr>
      <w:r w:rsidRPr="00203961">
        <w:rPr>
          <w:b/>
          <w:lang w:eastAsia="de-DE"/>
        </w:rPr>
        <w:t>Learning outcomes</w:t>
      </w:r>
    </w:p>
    <w:p w:rsidR="00203961" w:rsidRDefault="00203961" w:rsidP="00203961">
      <w:pPr>
        <w:pStyle w:val="Akapitzlist"/>
        <w:numPr>
          <w:ilvl w:val="0"/>
          <w:numId w:val="7"/>
        </w:numPr>
        <w:jc w:val="both"/>
        <w:rPr>
          <w:lang w:eastAsia="de-DE"/>
        </w:rPr>
      </w:pPr>
      <w:r>
        <w:rPr>
          <w:lang w:eastAsia="de-DE"/>
        </w:rPr>
        <w:t>Knowledge</w:t>
      </w:r>
    </w:p>
    <w:p w:rsidR="00203961" w:rsidRDefault="00203961" w:rsidP="00203961">
      <w:pPr>
        <w:pStyle w:val="Akapitzlist"/>
        <w:ind w:left="1418"/>
        <w:jc w:val="both"/>
        <w:rPr>
          <w:lang w:eastAsia="de-DE"/>
        </w:rPr>
      </w:pPr>
      <w:r>
        <w:rPr>
          <w:lang w:eastAsia="de-DE"/>
        </w:rPr>
        <w:t>Students will learn how social sciences and humanities understand the relationship between natural sciences and technologies on the one side and modern societies on the other. They will discover historical, social and cultural conditions influencing current discussions about energy transition. And they will familiarize basic terminology for gaining insights into ethical aspects of energy issues.</w:t>
      </w:r>
    </w:p>
    <w:p w:rsidR="00203961" w:rsidRDefault="00203961" w:rsidP="00203961">
      <w:pPr>
        <w:pStyle w:val="Akapitzlist"/>
        <w:jc w:val="both"/>
        <w:rPr>
          <w:lang w:eastAsia="de-DE"/>
        </w:rPr>
      </w:pPr>
    </w:p>
    <w:p w:rsidR="00203961" w:rsidRDefault="00203961" w:rsidP="00203961">
      <w:pPr>
        <w:pStyle w:val="Akapitzlist"/>
        <w:numPr>
          <w:ilvl w:val="0"/>
          <w:numId w:val="7"/>
        </w:numPr>
        <w:ind w:left="1418"/>
        <w:jc w:val="both"/>
        <w:rPr>
          <w:lang w:eastAsia="de-DE"/>
        </w:rPr>
      </w:pPr>
      <w:r>
        <w:rPr>
          <w:lang w:eastAsia="de-DE"/>
        </w:rPr>
        <w:t>Skills</w:t>
      </w:r>
    </w:p>
    <w:p w:rsidR="00203961" w:rsidRDefault="00203961" w:rsidP="00203961">
      <w:pPr>
        <w:pStyle w:val="Akapitzlist"/>
        <w:ind w:left="1418"/>
        <w:jc w:val="both"/>
        <w:rPr>
          <w:lang w:eastAsia="de-DE"/>
        </w:rPr>
      </w:pPr>
      <w:r>
        <w:rPr>
          <w:lang w:eastAsia="de-DE"/>
        </w:rPr>
        <w:t>Group works and discussions will encourage students in their own exploration of social impacts of natural sciences and technologies. They will build competences to perceive social, cultural and ethical aspects of energy issues. They will be guided to reason about values lying behind energy policies and decision-making.</w:t>
      </w:r>
    </w:p>
    <w:p w:rsidR="00203961" w:rsidRDefault="00203961" w:rsidP="00203961">
      <w:pPr>
        <w:pStyle w:val="Akapitzlist"/>
        <w:jc w:val="both"/>
        <w:rPr>
          <w:lang w:eastAsia="de-DE"/>
        </w:rPr>
      </w:pPr>
    </w:p>
    <w:p w:rsidR="00203961" w:rsidRDefault="00203961" w:rsidP="00203961">
      <w:pPr>
        <w:pStyle w:val="Akapitzlist"/>
        <w:numPr>
          <w:ilvl w:val="0"/>
          <w:numId w:val="7"/>
        </w:numPr>
        <w:jc w:val="both"/>
        <w:rPr>
          <w:lang w:eastAsia="de-DE"/>
        </w:rPr>
      </w:pPr>
      <w:r>
        <w:rPr>
          <w:lang w:eastAsia="de-DE"/>
        </w:rPr>
        <w:t xml:space="preserve">Social competencies </w:t>
      </w:r>
    </w:p>
    <w:p w:rsidR="00203961" w:rsidRDefault="00203961" w:rsidP="00203961">
      <w:pPr>
        <w:pStyle w:val="Akapitzlist"/>
        <w:ind w:left="1418"/>
        <w:jc w:val="both"/>
        <w:rPr>
          <w:lang w:eastAsia="de-DE"/>
        </w:rPr>
      </w:pPr>
      <w:r>
        <w:rPr>
          <w:lang w:eastAsia="de-DE"/>
        </w:rPr>
        <w:t>Group works and discussions will help students to verbalize their non-technical observations and to articulate and defend their views in communication with others.</w:t>
      </w:r>
    </w:p>
    <w:p w:rsidR="00203961" w:rsidRDefault="00203961" w:rsidP="00203961">
      <w:pPr>
        <w:pStyle w:val="Akapitzlist"/>
        <w:jc w:val="both"/>
        <w:rPr>
          <w:lang w:eastAsia="de-DE"/>
        </w:rPr>
      </w:pPr>
    </w:p>
    <w:p w:rsidR="00203961" w:rsidRPr="00203961" w:rsidRDefault="00203961" w:rsidP="00203961">
      <w:pPr>
        <w:pStyle w:val="Akapitzlist"/>
        <w:numPr>
          <w:ilvl w:val="0"/>
          <w:numId w:val="5"/>
        </w:numPr>
        <w:ind w:left="993"/>
        <w:jc w:val="both"/>
        <w:rPr>
          <w:b/>
          <w:lang w:eastAsia="de-DE"/>
        </w:rPr>
      </w:pPr>
      <w:r w:rsidRPr="00203961">
        <w:rPr>
          <w:b/>
          <w:lang w:eastAsia="de-DE"/>
        </w:rPr>
        <w:t>Form of classes</w:t>
      </w:r>
    </w:p>
    <w:p w:rsidR="00203961" w:rsidRDefault="00203961" w:rsidP="00203961">
      <w:pPr>
        <w:pStyle w:val="Akapitzlist"/>
        <w:numPr>
          <w:ilvl w:val="0"/>
          <w:numId w:val="8"/>
        </w:numPr>
        <w:jc w:val="both"/>
        <w:rPr>
          <w:lang w:eastAsia="de-DE"/>
        </w:rPr>
      </w:pPr>
      <w:r>
        <w:rPr>
          <w:lang w:eastAsia="de-DE"/>
        </w:rPr>
        <w:t xml:space="preserve">The module consists of three interlinked sessions. To explore thoroughly the area of energy and the public, it is recommended that the stages follow one after another connectedly or in three single days. However, each stage is optional and it is also possible to select only one separate stage without going through the others. </w:t>
      </w:r>
    </w:p>
    <w:p w:rsidR="00203961" w:rsidRDefault="00203961" w:rsidP="00203961">
      <w:pPr>
        <w:pStyle w:val="Akapitzlist"/>
        <w:numPr>
          <w:ilvl w:val="0"/>
          <w:numId w:val="8"/>
        </w:numPr>
        <w:jc w:val="both"/>
        <w:rPr>
          <w:lang w:eastAsia="de-DE"/>
        </w:rPr>
      </w:pPr>
      <w:r>
        <w:rPr>
          <w:lang w:eastAsia="de-DE"/>
        </w:rPr>
        <w:t>Sessions combine guided lectures with interactive elements and group exercises. Sessions 1 and 3 are scheduled for 90 minutes (two teaching hours). Session 2 includes organization of the Oxford-style debate and takes 180 minutes (four teaching hours). Recommended pre-class readings and additional sources for self-study are available for each session.</w:t>
      </w:r>
    </w:p>
    <w:p w:rsidR="00203961" w:rsidRDefault="00203961" w:rsidP="00203961">
      <w:pPr>
        <w:pStyle w:val="Akapitzlist"/>
        <w:numPr>
          <w:ilvl w:val="0"/>
          <w:numId w:val="8"/>
        </w:numPr>
        <w:jc w:val="both"/>
        <w:rPr>
          <w:lang w:eastAsia="de-DE"/>
        </w:rPr>
      </w:pPr>
      <w:r>
        <w:rPr>
          <w:lang w:eastAsia="de-DE"/>
        </w:rPr>
        <w:t>Each session is accompanied with pre-readings, which help teacher to prepare for the class. Pre- readings may also be suitable and useful for students attending the class. Teacher may assign students to read some of them before the class. Additional references to specialized literature and other sources give both teacher and students hints for expanding their knowledge in particular fields of interest.</w:t>
      </w:r>
    </w:p>
    <w:p w:rsidR="00203961" w:rsidRDefault="00203961" w:rsidP="00203961">
      <w:pPr>
        <w:pStyle w:val="Akapitzlist"/>
        <w:numPr>
          <w:ilvl w:val="0"/>
          <w:numId w:val="8"/>
        </w:numPr>
        <w:jc w:val="both"/>
        <w:rPr>
          <w:lang w:eastAsia="de-DE"/>
        </w:rPr>
      </w:pPr>
      <w:r>
        <w:rPr>
          <w:lang w:eastAsia="de-DE"/>
        </w:rPr>
        <w:t>Optimal number of students is from 6 to 15 in the class.</w:t>
      </w:r>
    </w:p>
    <w:p w:rsidR="00203961" w:rsidRDefault="00203961" w:rsidP="00203961">
      <w:pPr>
        <w:pStyle w:val="Akapitzlist"/>
        <w:jc w:val="both"/>
        <w:rPr>
          <w:lang w:eastAsia="de-DE"/>
        </w:rPr>
      </w:pPr>
    </w:p>
    <w:p w:rsidR="00203961" w:rsidRPr="00203961" w:rsidRDefault="00203961" w:rsidP="00203961">
      <w:pPr>
        <w:pStyle w:val="Akapitzlist"/>
        <w:numPr>
          <w:ilvl w:val="0"/>
          <w:numId w:val="5"/>
        </w:numPr>
        <w:ind w:left="993"/>
        <w:jc w:val="both"/>
        <w:rPr>
          <w:b/>
          <w:lang w:eastAsia="de-DE"/>
        </w:rPr>
      </w:pPr>
      <w:r w:rsidRPr="00203961">
        <w:rPr>
          <w:b/>
          <w:lang w:eastAsia="de-DE"/>
        </w:rPr>
        <w:t>Teaching methods</w:t>
      </w:r>
    </w:p>
    <w:p w:rsidR="00203961" w:rsidRDefault="00203961" w:rsidP="00203961">
      <w:pPr>
        <w:pStyle w:val="Akapitzlist"/>
        <w:numPr>
          <w:ilvl w:val="0"/>
          <w:numId w:val="9"/>
        </w:numPr>
        <w:jc w:val="both"/>
        <w:rPr>
          <w:lang w:eastAsia="de-DE"/>
        </w:rPr>
      </w:pPr>
      <w:r>
        <w:rPr>
          <w:lang w:eastAsia="de-DE"/>
        </w:rPr>
        <w:t>PP presentations,</w:t>
      </w:r>
    </w:p>
    <w:p w:rsidR="00203961" w:rsidRDefault="00203961" w:rsidP="00203961">
      <w:pPr>
        <w:pStyle w:val="Akapitzlist"/>
        <w:numPr>
          <w:ilvl w:val="0"/>
          <w:numId w:val="9"/>
        </w:numPr>
        <w:jc w:val="both"/>
        <w:rPr>
          <w:lang w:eastAsia="de-DE"/>
        </w:rPr>
      </w:pPr>
      <w:r>
        <w:rPr>
          <w:lang w:eastAsia="de-DE"/>
        </w:rPr>
        <w:t>case studies,</w:t>
      </w:r>
    </w:p>
    <w:p w:rsidR="00203961" w:rsidRDefault="00203961" w:rsidP="00203961">
      <w:pPr>
        <w:pStyle w:val="Akapitzlist"/>
        <w:numPr>
          <w:ilvl w:val="0"/>
          <w:numId w:val="9"/>
        </w:numPr>
        <w:jc w:val="both"/>
        <w:rPr>
          <w:lang w:eastAsia="de-DE"/>
        </w:rPr>
      </w:pPr>
      <w:r>
        <w:rPr>
          <w:lang w:eastAsia="de-DE"/>
        </w:rPr>
        <w:t>group exercises,</w:t>
      </w:r>
    </w:p>
    <w:p w:rsidR="00203961" w:rsidRDefault="00203961" w:rsidP="00203961">
      <w:pPr>
        <w:pStyle w:val="Akapitzlist"/>
        <w:numPr>
          <w:ilvl w:val="0"/>
          <w:numId w:val="9"/>
        </w:numPr>
        <w:jc w:val="both"/>
        <w:rPr>
          <w:lang w:eastAsia="de-DE"/>
        </w:rPr>
      </w:pPr>
      <w:r>
        <w:rPr>
          <w:lang w:eastAsia="de-DE"/>
        </w:rPr>
        <w:lastRenderedPageBreak/>
        <w:t>Oxford debate,</w:t>
      </w:r>
    </w:p>
    <w:p w:rsidR="00203961" w:rsidRDefault="00203961" w:rsidP="00203961">
      <w:pPr>
        <w:pStyle w:val="Akapitzlist"/>
        <w:numPr>
          <w:ilvl w:val="0"/>
          <w:numId w:val="9"/>
        </w:numPr>
        <w:jc w:val="both"/>
        <w:rPr>
          <w:lang w:eastAsia="de-DE"/>
        </w:rPr>
      </w:pPr>
      <w:r>
        <w:rPr>
          <w:lang w:eastAsia="de-DE"/>
        </w:rPr>
        <w:t>class discussion,</w:t>
      </w:r>
    </w:p>
    <w:p w:rsidR="00203961" w:rsidRDefault="00203961" w:rsidP="00203961">
      <w:pPr>
        <w:pStyle w:val="Akapitzlist"/>
        <w:numPr>
          <w:ilvl w:val="0"/>
          <w:numId w:val="9"/>
        </w:numPr>
        <w:jc w:val="both"/>
        <w:rPr>
          <w:lang w:eastAsia="de-DE"/>
        </w:rPr>
      </w:pPr>
      <w:r>
        <w:rPr>
          <w:lang w:eastAsia="de-DE"/>
        </w:rPr>
        <w:t>pictures,</w:t>
      </w:r>
    </w:p>
    <w:p w:rsidR="00203961" w:rsidRDefault="00203961" w:rsidP="00203961">
      <w:pPr>
        <w:pStyle w:val="Akapitzlist"/>
        <w:numPr>
          <w:ilvl w:val="0"/>
          <w:numId w:val="9"/>
        </w:numPr>
        <w:jc w:val="both"/>
        <w:rPr>
          <w:lang w:eastAsia="de-DE"/>
        </w:rPr>
      </w:pPr>
      <w:r>
        <w:rPr>
          <w:lang w:eastAsia="de-DE"/>
        </w:rPr>
        <w:t>videos.</w:t>
      </w:r>
    </w:p>
    <w:p w:rsidR="00203961" w:rsidRDefault="00203961" w:rsidP="00203961">
      <w:pPr>
        <w:pStyle w:val="Akapitzlist"/>
        <w:jc w:val="both"/>
        <w:rPr>
          <w:lang w:eastAsia="de-DE"/>
        </w:rPr>
      </w:pPr>
    </w:p>
    <w:p w:rsidR="00203961" w:rsidRDefault="00203961" w:rsidP="00203961">
      <w:pPr>
        <w:pStyle w:val="Akapitzlist"/>
        <w:jc w:val="both"/>
        <w:rPr>
          <w:lang w:eastAsia="de-DE"/>
        </w:rPr>
      </w:pPr>
    </w:p>
    <w:p w:rsidR="00203961" w:rsidRDefault="00203961" w:rsidP="00203961">
      <w:pPr>
        <w:pStyle w:val="Akapitzlist"/>
        <w:jc w:val="both"/>
        <w:rPr>
          <w:lang w:eastAsia="de-DE"/>
        </w:rPr>
      </w:pPr>
    </w:p>
    <w:p w:rsidR="00203961" w:rsidRDefault="00203961" w:rsidP="00203961">
      <w:pPr>
        <w:pStyle w:val="Akapitzlist"/>
        <w:jc w:val="both"/>
        <w:rPr>
          <w:lang w:eastAsia="de-DE"/>
        </w:rPr>
      </w:pPr>
    </w:p>
    <w:p w:rsidR="00203961" w:rsidRPr="00203961" w:rsidRDefault="00203961" w:rsidP="00203961">
      <w:pPr>
        <w:pStyle w:val="Akapitzlist"/>
        <w:numPr>
          <w:ilvl w:val="0"/>
          <w:numId w:val="5"/>
        </w:numPr>
        <w:ind w:left="993"/>
        <w:jc w:val="both"/>
        <w:rPr>
          <w:b/>
          <w:lang w:eastAsia="de-DE"/>
        </w:rPr>
      </w:pPr>
      <w:r w:rsidRPr="00203961">
        <w:rPr>
          <w:b/>
          <w:lang w:eastAsia="de-DE"/>
        </w:rPr>
        <w:t>Detailed classes plan</w:t>
      </w:r>
    </w:p>
    <w:p w:rsidR="00203961" w:rsidRPr="00203961" w:rsidRDefault="00203961" w:rsidP="00203961">
      <w:pPr>
        <w:pStyle w:val="Akapitzlist"/>
        <w:ind w:left="709"/>
        <w:jc w:val="both"/>
        <w:rPr>
          <w:u w:val="single"/>
          <w:lang w:eastAsia="de-DE"/>
        </w:rPr>
      </w:pPr>
      <w:r w:rsidRPr="00203961">
        <w:rPr>
          <w:u w:val="single"/>
          <w:lang w:eastAsia="de-DE"/>
        </w:rPr>
        <w:t>Stage 1: Natural sciences, technologies and modern societies</w:t>
      </w:r>
    </w:p>
    <w:p w:rsidR="00203961" w:rsidRDefault="00203961" w:rsidP="00203961">
      <w:pPr>
        <w:pStyle w:val="Akapitzlist"/>
        <w:jc w:val="both"/>
        <w:rPr>
          <w:lang w:eastAsia="de-DE"/>
        </w:rPr>
      </w:pPr>
    </w:p>
    <w:p w:rsidR="00203961" w:rsidRPr="00203961" w:rsidRDefault="00203961" w:rsidP="00203961">
      <w:pPr>
        <w:pStyle w:val="Akapitzlist"/>
        <w:jc w:val="both"/>
        <w:rPr>
          <w:i/>
          <w:lang w:eastAsia="de-DE"/>
        </w:rPr>
      </w:pPr>
      <w:r w:rsidRPr="00203961">
        <w:rPr>
          <w:i/>
          <w:lang w:eastAsia="de-DE"/>
        </w:rPr>
        <w:t xml:space="preserve">Contents: </w:t>
      </w:r>
    </w:p>
    <w:p w:rsidR="00203961" w:rsidRDefault="00203961" w:rsidP="00203961">
      <w:pPr>
        <w:pStyle w:val="Akapitzlist"/>
        <w:numPr>
          <w:ilvl w:val="0"/>
          <w:numId w:val="10"/>
        </w:numPr>
        <w:jc w:val="both"/>
        <w:rPr>
          <w:lang w:eastAsia="de-DE"/>
        </w:rPr>
      </w:pPr>
      <w:r>
        <w:rPr>
          <w:lang w:eastAsia="de-DE"/>
        </w:rPr>
        <w:t>modern conception of science and technology,</w:t>
      </w:r>
    </w:p>
    <w:p w:rsidR="00203961" w:rsidRDefault="00203961" w:rsidP="00203961">
      <w:pPr>
        <w:pStyle w:val="Akapitzlist"/>
        <w:numPr>
          <w:ilvl w:val="0"/>
          <w:numId w:val="10"/>
        </w:numPr>
        <w:jc w:val="both"/>
        <w:rPr>
          <w:lang w:eastAsia="de-DE"/>
        </w:rPr>
      </w:pPr>
      <w:r>
        <w:rPr>
          <w:lang w:eastAsia="de-DE"/>
        </w:rPr>
        <w:t>modern societies and the role of scientists and technicians,</w:t>
      </w:r>
    </w:p>
    <w:p w:rsidR="00203961" w:rsidRDefault="00203961" w:rsidP="00203961">
      <w:pPr>
        <w:pStyle w:val="Akapitzlist"/>
        <w:numPr>
          <w:ilvl w:val="0"/>
          <w:numId w:val="10"/>
        </w:numPr>
        <w:jc w:val="both"/>
        <w:rPr>
          <w:lang w:eastAsia="de-DE"/>
        </w:rPr>
      </w:pPr>
      <w:r>
        <w:rPr>
          <w:lang w:eastAsia="de-DE"/>
        </w:rPr>
        <w:t>technologies as generators of social change,</w:t>
      </w:r>
    </w:p>
    <w:p w:rsidR="00203961" w:rsidRDefault="00203961" w:rsidP="00203961">
      <w:pPr>
        <w:pStyle w:val="Akapitzlist"/>
        <w:numPr>
          <w:ilvl w:val="0"/>
          <w:numId w:val="10"/>
        </w:numPr>
        <w:jc w:val="both"/>
        <w:rPr>
          <w:lang w:eastAsia="de-DE"/>
        </w:rPr>
      </w:pPr>
      <w:r>
        <w:rPr>
          <w:lang w:eastAsia="de-DE"/>
        </w:rPr>
        <w:t>risks and unintended consequences of technologies,</w:t>
      </w:r>
    </w:p>
    <w:p w:rsidR="00203961" w:rsidRDefault="00203961" w:rsidP="00203961">
      <w:pPr>
        <w:pStyle w:val="Akapitzlist"/>
        <w:numPr>
          <w:ilvl w:val="0"/>
          <w:numId w:val="10"/>
        </w:numPr>
        <w:jc w:val="both"/>
        <w:rPr>
          <w:lang w:eastAsia="de-DE"/>
        </w:rPr>
      </w:pPr>
      <w:r>
        <w:rPr>
          <w:lang w:eastAsia="de-DE"/>
        </w:rPr>
        <w:t>citizens as users of technologies,</w:t>
      </w:r>
    </w:p>
    <w:p w:rsidR="00203961" w:rsidRDefault="00203961" w:rsidP="00203961">
      <w:pPr>
        <w:pStyle w:val="Akapitzlist"/>
        <w:numPr>
          <w:ilvl w:val="0"/>
          <w:numId w:val="10"/>
        </w:numPr>
        <w:jc w:val="both"/>
        <w:rPr>
          <w:lang w:eastAsia="de-DE"/>
        </w:rPr>
      </w:pPr>
      <w:r>
        <w:rPr>
          <w:lang w:eastAsia="de-DE"/>
        </w:rPr>
        <w:t>technocratic and participative decision-making.</w:t>
      </w:r>
    </w:p>
    <w:p w:rsidR="00203961" w:rsidRDefault="00203961" w:rsidP="00203961">
      <w:pPr>
        <w:pStyle w:val="Akapitzlist"/>
        <w:jc w:val="both"/>
        <w:rPr>
          <w:lang w:eastAsia="de-DE"/>
        </w:rPr>
      </w:pPr>
    </w:p>
    <w:p w:rsidR="00203961" w:rsidRPr="00203961" w:rsidRDefault="00203961" w:rsidP="00203961">
      <w:pPr>
        <w:pStyle w:val="Akapitzlist"/>
        <w:jc w:val="both"/>
        <w:rPr>
          <w:u w:val="single"/>
          <w:lang w:eastAsia="de-DE"/>
        </w:rPr>
      </w:pPr>
      <w:r w:rsidRPr="00203961">
        <w:rPr>
          <w:u w:val="single"/>
          <w:lang w:eastAsia="de-DE"/>
        </w:rPr>
        <w:t>Stage 2: The conflict between industrial past and environmental values</w:t>
      </w:r>
    </w:p>
    <w:p w:rsidR="00203961" w:rsidRDefault="00203961" w:rsidP="00203961">
      <w:pPr>
        <w:pStyle w:val="Akapitzlist"/>
        <w:jc w:val="both"/>
        <w:rPr>
          <w:lang w:eastAsia="de-DE"/>
        </w:rPr>
      </w:pPr>
    </w:p>
    <w:p w:rsidR="00203961" w:rsidRPr="00203961" w:rsidRDefault="00203961" w:rsidP="00203961">
      <w:pPr>
        <w:pStyle w:val="Akapitzlist"/>
        <w:jc w:val="both"/>
        <w:rPr>
          <w:i/>
          <w:lang w:eastAsia="de-DE"/>
        </w:rPr>
      </w:pPr>
      <w:r w:rsidRPr="00203961">
        <w:rPr>
          <w:i/>
          <w:lang w:eastAsia="de-DE"/>
        </w:rPr>
        <w:t xml:space="preserve">Contents: </w:t>
      </w:r>
    </w:p>
    <w:p w:rsidR="00203961" w:rsidRDefault="00203961" w:rsidP="00203961">
      <w:pPr>
        <w:pStyle w:val="Akapitzlist"/>
        <w:numPr>
          <w:ilvl w:val="0"/>
          <w:numId w:val="11"/>
        </w:numPr>
        <w:jc w:val="both"/>
        <w:rPr>
          <w:lang w:eastAsia="de-DE"/>
        </w:rPr>
      </w:pPr>
      <w:r>
        <w:rPr>
          <w:lang w:eastAsia="de-DE"/>
        </w:rPr>
        <w:t>environmental awareness and sustainable development,</w:t>
      </w:r>
    </w:p>
    <w:p w:rsidR="00203961" w:rsidRDefault="00203961" w:rsidP="00203961">
      <w:pPr>
        <w:pStyle w:val="Akapitzlist"/>
        <w:numPr>
          <w:ilvl w:val="0"/>
          <w:numId w:val="11"/>
        </w:numPr>
        <w:jc w:val="both"/>
        <w:rPr>
          <w:lang w:eastAsia="de-DE"/>
        </w:rPr>
      </w:pPr>
      <w:r>
        <w:rPr>
          <w:lang w:eastAsia="de-DE"/>
        </w:rPr>
        <w:t>historically inherited industrial infrastructures and energy production,</w:t>
      </w:r>
    </w:p>
    <w:p w:rsidR="00203961" w:rsidRDefault="00203961" w:rsidP="00203961">
      <w:pPr>
        <w:pStyle w:val="Akapitzlist"/>
        <w:numPr>
          <w:ilvl w:val="0"/>
          <w:numId w:val="11"/>
        </w:numPr>
        <w:jc w:val="both"/>
        <w:rPr>
          <w:lang w:eastAsia="de-DE"/>
        </w:rPr>
      </w:pPr>
      <w:r>
        <w:rPr>
          <w:lang w:eastAsia="de-DE"/>
        </w:rPr>
        <w:t>uncertainties in today’s energy markets and policies,</w:t>
      </w:r>
    </w:p>
    <w:p w:rsidR="00203961" w:rsidRDefault="00203961" w:rsidP="00203961">
      <w:pPr>
        <w:pStyle w:val="Akapitzlist"/>
        <w:numPr>
          <w:ilvl w:val="0"/>
          <w:numId w:val="11"/>
        </w:numPr>
        <w:jc w:val="both"/>
        <w:rPr>
          <w:lang w:eastAsia="de-DE"/>
        </w:rPr>
      </w:pPr>
      <w:r>
        <w:rPr>
          <w:lang w:eastAsia="de-DE"/>
        </w:rPr>
        <w:t>social and cultural contexts of energy centralization and decentralization,</w:t>
      </w:r>
    </w:p>
    <w:p w:rsidR="00203961" w:rsidRDefault="00203961" w:rsidP="00203961">
      <w:pPr>
        <w:pStyle w:val="Akapitzlist"/>
        <w:numPr>
          <w:ilvl w:val="0"/>
          <w:numId w:val="11"/>
        </w:numPr>
        <w:jc w:val="both"/>
        <w:rPr>
          <w:lang w:eastAsia="de-DE"/>
        </w:rPr>
      </w:pPr>
      <w:r>
        <w:rPr>
          <w:lang w:eastAsia="de-DE"/>
        </w:rPr>
        <w:t>competing strategies: nuclear energy and renewables.</w:t>
      </w:r>
    </w:p>
    <w:p w:rsidR="00203961" w:rsidRDefault="00203961" w:rsidP="00203961">
      <w:pPr>
        <w:pStyle w:val="Akapitzlist"/>
        <w:jc w:val="both"/>
        <w:rPr>
          <w:lang w:eastAsia="de-DE"/>
        </w:rPr>
      </w:pPr>
    </w:p>
    <w:p w:rsidR="00203961" w:rsidRPr="00203961" w:rsidRDefault="00203961" w:rsidP="00203961">
      <w:pPr>
        <w:pStyle w:val="Akapitzlist"/>
        <w:jc w:val="both"/>
        <w:rPr>
          <w:u w:val="single"/>
          <w:lang w:eastAsia="de-DE"/>
        </w:rPr>
      </w:pPr>
      <w:r w:rsidRPr="00203961">
        <w:rPr>
          <w:u w:val="single"/>
          <w:lang w:eastAsia="de-DE"/>
        </w:rPr>
        <w:t>Stage 3: Energy and ethics</w:t>
      </w:r>
    </w:p>
    <w:p w:rsidR="00203961" w:rsidRDefault="00203961" w:rsidP="00203961">
      <w:pPr>
        <w:pStyle w:val="Akapitzlist"/>
        <w:jc w:val="both"/>
        <w:rPr>
          <w:lang w:eastAsia="de-DE"/>
        </w:rPr>
      </w:pPr>
    </w:p>
    <w:p w:rsidR="00203961" w:rsidRPr="00203961" w:rsidRDefault="00203961" w:rsidP="00203961">
      <w:pPr>
        <w:pStyle w:val="Akapitzlist"/>
        <w:jc w:val="both"/>
        <w:rPr>
          <w:i/>
          <w:lang w:eastAsia="de-DE"/>
        </w:rPr>
      </w:pPr>
      <w:r w:rsidRPr="00203961">
        <w:rPr>
          <w:i/>
          <w:lang w:eastAsia="de-DE"/>
        </w:rPr>
        <w:t xml:space="preserve">Contents: </w:t>
      </w:r>
    </w:p>
    <w:p w:rsidR="00203961" w:rsidRDefault="00203961" w:rsidP="00203961">
      <w:pPr>
        <w:pStyle w:val="Akapitzlist"/>
        <w:numPr>
          <w:ilvl w:val="0"/>
          <w:numId w:val="12"/>
        </w:numPr>
        <w:jc w:val="both"/>
        <w:rPr>
          <w:lang w:eastAsia="de-DE"/>
        </w:rPr>
      </w:pPr>
      <w:r>
        <w:rPr>
          <w:lang w:eastAsia="de-DE"/>
        </w:rPr>
        <w:t>ethical dimension of energy issues,</w:t>
      </w:r>
    </w:p>
    <w:p w:rsidR="00203961" w:rsidRDefault="00203961" w:rsidP="00203961">
      <w:pPr>
        <w:pStyle w:val="Akapitzlist"/>
        <w:numPr>
          <w:ilvl w:val="0"/>
          <w:numId w:val="12"/>
        </w:numPr>
        <w:jc w:val="both"/>
        <w:rPr>
          <w:lang w:eastAsia="de-DE"/>
        </w:rPr>
      </w:pPr>
      <w:r>
        <w:rPr>
          <w:lang w:eastAsia="de-DE"/>
        </w:rPr>
        <w:t>general ethics and energy ethics,</w:t>
      </w:r>
    </w:p>
    <w:p w:rsidR="00203961" w:rsidRDefault="00203961" w:rsidP="00203961">
      <w:pPr>
        <w:pStyle w:val="Akapitzlist"/>
        <w:numPr>
          <w:ilvl w:val="0"/>
          <w:numId w:val="12"/>
        </w:numPr>
        <w:jc w:val="both"/>
        <w:rPr>
          <w:lang w:eastAsia="de-DE"/>
        </w:rPr>
      </w:pPr>
      <w:r>
        <w:rPr>
          <w:lang w:eastAsia="de-DE"/>
        </w:rPr>
        <w:t>energy projects as actions intervening in the environment and in the social relations</w:t>
      </w:r>
    </w:p>
    <w:p w:rsidR="00203961" w:rsidRDefault="00203961" w:rsidP="00203961">
      <w:pPr>
        <w:pStyle w:val="Akapitzlist"/>
        <w:numPr>
          <w:ilvl w:val="0"/>
          <w:numId w:val="12"/>
        </w:numPr>
        <w:jc w:val="both"/>
        <w:rPr>
          <w:lang w:eastAsia="de-DE"/>
        </w:rPr>
      </w:pPr>
      <w:r>
        <w:rPr>
          <w:lang w:eastAsia="de-DE"/>
        </w:rPr>
        <w:t>responsibility concerning energy issues and its temporal dimensions</w:t>
      </w:r>
    </w:p>
    <w:p w:rsidR="00203961" w:rsidRDefault="00203961" w:rsidP="00203961">
      <w:pPr>
        <w:pStyle w:val="Akapitzlist"/>
        <w:numPr>
          <w:ilvl w:val="0"/>
          <w:numId w:val="12"/>
        </w:numPr>
        <w:jc w:val="both"/>
        <w:rPr>
          <w:lang w:eastAsia="de-DE"/>
        </w:rPr>
      </w:pPr>
      <w:r>
        <w:rPr>
          <w:lang w:eastAsia="de-DE"/>
        </w:rPr>
        <w:t>energy justice.</w:t>
      </w:r>
    </w:p>
    <w:p w:rsidR="00203961" w:rsidRDefault="00203961" w:rsidP="00203961">
      <w:pPr>
        <w:pStyle w:val="Akapitzlist"/>
        <w:jc w:val="both"/>
        <w:rPr>
          <w:lang w:eastAsia="de-DE"/>
        </w:rPr>
      </w:pPr>
    </w:p>
    <w:p w:rsidR="00203961" w:rsidRPr="00203961" w:rsidRDefault="00203961" w:rsidP="00203961">
      <w:pPr>
        <w:pStyle w:val="Akapitzlist"/>
        <w:jc w:val="both"/>
        <w:rPr>
          <w:i/>
          <w:lang w:eastAsia="de-DE"/>
        </w:rPr>
      </w:pPr>
      <w:r w:rsidRPr="00203961">
        <w:rPr>
          <w:i/>
          <w:lang w:eastAsia="de-DE"/>
        </w:rPr>
        <w:t>Required materials &amp; equipment</w:t>
      </w:r>
    </w:p>
    <w:p w:rsidR="00203961" w:rsidRDefault="00203961" w:rsidP="00203961">
      <w:pPr>
        <w:pStyle w:val="Akapitzlist"/>
        <w:numPr>
          <w:ilvl w:val="0"/>
          <w:numId w:val="13"/>
        </w:numPr>
        <w:jc w:val="both"/>
        <w:rPr>
          <w:lang w:eastAsia="de-DE"/>
        </w:rPr>
      </w:pPr>
      <w:r>
        <w:rPr>
          <w:lang w:eastAsia="de-DE"/>
        </w:rPr>
        <w:t>Power Point presentation,</w:t>
      </w:r>
    </w:p>
    <w:p w:rsidR="00203961" w:rsidRDefault="00203961" w:rsidP="00203961">
      <w:pPr>
        <w:pStyle w:val="Akapitzlist"/>
        <w:numPr>
          <w:ilvl w:val="0"/>
          <w:numId w:val="13"/>
        </w:numPr>
        <w:jc w:val="both"/>
        <w:rPr>
          <w:lang w:eastAsia="de-DE"/>
        </w:rPr>
      </w:pPr>
      <w:r>
        <w:rPr>
          <w:lang w:eastAsia="de-DE"/>
        </w:rPr>
        <w:t>computer, projector,</w:t>
      </w:r>
    </w:p>
    <w:p w:rsidR="00203961" w:rsidRDefault="00203961" w:rsidP="00203961">
      <w:pPr>
        <w:pStyle w:val="Akapitzlist"/>
        <w:numPr>
          <w:ilvl w:val="0"/>
          <w:numId w:val="13"/>
        </w:numPr>
        <w:jc w:val="both"/>
        <w:rPr>
          <w:lang w:eastAsia="de-DE"/>
        </w:rPr>
      </w:pPr>
      <w:r>
        <w:rPr>
          <w:lang w:eastAsia="de-DE"/>
        </w:rPr>
        <w:t>flipchart or board,</w:t>
      </w:r>
    </w:p>
    <w:p w:rsidR="00203961" w:rsidRDefault="00203961" w:rsidP="00203961">
      <w:pPr>
        <w:pStyle w:val="Akapitzlist"/>
        <w:numPr>
          <w:ilvl w:val="0"/>
          <w:numId w:val="13"/>
        </w:numPr>
        <w:jc w:val="both"/>
        <w:rPr>
          <w:lang w:eastAsia="de-DE"/>
        </w:rPr>
      </w:pPr>
      <w:r>
        <w:rPr>
          <w:lang w:eastAsia="de-DE"/>
        </w:rPr>
        <w:t>internet connection.</w:t>
      </w:r>
    </w:p>
    <w:p w:rsidR="00203961" w:rsidRDefault="00203961" w:rsidP="00203961">
      <w:pPr>
        <w:pStyle w:val="Akapitzlist"/>
        <w:jc w:val="both"/>
        <w:rPr>
          <w:lang w:eastAsia="de-DE"/>
        </w:rPr>
      </w:pPr>
    </w:p>
    <w:p w:rsidR="00203961" w:rsidRPr="00203961" w:rsidRDefault="00203961" w:rsidP="00203961">
      <w:pPr>
        <w:pStyle w:val="Akapitzlist"/>
        <w:numPr>
          <w:ilvl w:val="0"/>
          <w:numId w:val="5"/>
        </w:numPr>
        <w:ind w:left="993"/>
        <w:jc w:val="both"/>
        <w:rPr>
          <w:b/>
          <w:lang w:eastAsia="de-DE"/>
        </w:rPr>
      </w:pPr>
      <w:r w:rsidRPr="00203961">
        <w:rPr>
          <w:b/>
          <w:lang w:eastAsia="de-DE"/>
        </w:rPr>
        <w:lastRenderedPageBreak/>
        <w:t>TM assessment methods &amp; criteria</w:t>
      </w:r>
    </w:p>
    <w:p w:rsidR="00203961" w:rsidRDefault="00203961" w:rsidP="00203961">
      <w:pPr>
        <w:pStyle w:val="Akapitzlist"/>
        <w:jc w:val="both"/>
        <w:rPr>
          <w:lang w:eastAsia="de-DE"/>
        </w:rPr>
      </w:pPr>
      <w:r>
        <w:rPr>
          <w:lang w:eastAsia="de-DE"/>
        </w:rPr>
        <w:t xml:space="preserve">IGNORE THIS POINT FOR THE TIME BEING. </w:t>
      </w:r>
    </w:p>
    <w:p w:rsidR="00203961" w:rsidRDefault="00203961" w:rsidP="00203961">
      <w:pPr>
        <w:pStyle w:val="Akapitzlist"/>
        <w:jc w:val="both"/>
        <w:rPr>
          <w:lang w:eastAsia="de-DE"/>
        </w:rPr>
      </w:pPr>
    </w:p>
    <w:p w:rsidR="00203961" w:rsidRPr="00203961" w:rsidRDefault="00203961" w:rsidP="00203961">
      <w:pPr>
        <w:pStyle w:val="Akapitzlist"/>
        <w:numPr>
          <w:ilvl w:val="0"/>
          <w:numId w:val="5"/>
        </w:numPr>
        <w:ind w:left="993"/>
        <w:jc w:val="both"/>
        <w:rPr>
          <w:b/>
          <w:lang w:eastAsia="de-DE"/>
        </w:rPr>
      </w:pPr>
      <w:r w:rsidRPr="00203961">
        <w:rPr>
          <w:b/>
          <w:lang w:eastAsia="de-DE"/>
        </w:rPr>
        <w:t>Literature and other materials</w:t>
      </w:r>
    </w:p>
    <w:p w:rsidR="00B048B5" w:rsidRPr="00B048B5" w:rsidRDefault="00B048B5" w:rsidP="00B048B5">
      <w:pPr>
        <w:rPr>
          <w:rFonts w:ascii="Times New Roman" w:hAnsi="Times New Roman" w:cs="Times New Roman"/>
          <w:lang w:val="en-US" w:eastAsia="de-DE"/>
        </w:rPr>
      </w:pPr>
    </w:p>
    <w:p w:rsidR="00B048B5" w:rsidRPr="00B048B5" w:rsidRDefault="00B048B5" w:rsidP="00B048B5">
      <w:pPr>
        <w:rPr>
          <w:rFonts w:ascii="Times New Roman" w:hAnsi="Times New Roman" w:cs="Times New Roman"/>
          <w:lang w:val="en-US" w:eastAsia="de-DE"/>
        </w:rPr>
      </w:pPr>
    </w:p>
    <w:p w:rsidR="00B048B5" w:rsidRPr="00B048B5" w:rsidRDefault="00B048B5" w:rsidP="00B048B5">
      <w:pPr>
        <w:rPr>
          <w:rFonts w:ascii="Times New Roman" w:hAnsi="Times New Roman" w:cs="Times New Roman"/>
          <w:lang w:val="en-US" w:eastAsia="de-DE"/>
        </w:rPr>
      </w:pPr>
    </w:p>
    <w:p w:rsidR="00B048B5" w:rsidRPr="00B048B5" w:rsidRDefault="00B048B5" w:rsidP="00B048B5">
      <w:pPr>
        <w:rPr>
          <w:rFonts w:ascii="Times New Roman" w:hAnsi="Times New Roman" w:cs="Times New Roman"/>
          <w:lang w:val="en-US" w:eastAsia="de-DE"/>
        </w:rPr>
      </w:pPr>
    </w:p>
    <w:p w:rsidR="00082FD0" w:rsidRPr="00B048B5" w:rsidRDefault="00B048B5" w:rsidP="00B048B5">
      <w:pPr>
        <w:tabs>
          <w:tab w:val="left" w:pos="7260"/>
        </w:tabs>
        <w:rPr>
          <w:rFonts w:ascii="Times New Roman" w:hAnsi="Times New Roman" w:cs="Times New Roman"/>
          <w:lang w:val="en-US" w:eastAsia="de-DE"/>
        </w:rPr>
      </w:pPr>
      <w:r>
        <w:rPr>
          <w:rFonts w:ascii="Times New Roman" w:hAnsi="Times New Roman" w:cs="Times New Roman"/>
          <w:lang w:val="en-US" w:eastAsia="de-DE"/>
        </w:rPr>
        <w:tab/>
      </w:r>
    </w:p>
    <w:sectPr w:rsidR="00082FD0" w:rsidRPr="00B048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D1" w:rsidRDefault="006169D1" w:rsidP="00B048B5">
      <w:pPr>
        <w:spacing w:after="0" w:line="240" w:lineRule="auto"/>
      </w:pPr>
      <w:r>
        <w:separator/>
      </w:r>
    </w:p>
  </w:endnote>
  <w:endnote w:type="continuationSeparator" w:id="0">
    <w:p w:rsidR="006169D1" w:rsidRDefault="006169D1" w:rsidP="00B0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522" w:rsidRDefault="0006152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B5" w:rsidRDefault="00061522" w:rsidP="00B048B5">
    <w:pPr>
      <w:tabs>
        <w:tab w:val="center" w:pos="4550"/>
        <w:tab w:val="left" w:pos="5818"/>
      </w:tabs>
      <w:ind w:right="141"/>
      <w:rPr>
        <w:color w:val="548DD4" w:themeColor="text2" w:themeTint="99"/>
        <w:sz w:val="20"/>
        <w:szCs w:val="20"/>
      </w:rPr>
    </w:pPr>
    <w:bookmarkStart w:id="0" w:name="_GoBack"/>
    <w:r>
      <w:rPr>
        <w:rFonts w:ascii="Arial" w:hAnsi="Arial" w:cs="Arial"/>
        <w:noProof/>
        <w:sz w:val="20"/>
        <w:szCs w:val="20"/>
        <w:lang w:val="en-US"/>
      </w:rPr>
      <w:drawing>
        <wp:anchor distT="0" distB="0" distL="114300" distR="114300" simplePos="0" relativeHeight="251659264" behindDoc="0" locked="0" layoutInCell="1" allowOverlap="1" wp14:anchorId="7D0CDBD8" wp14:editId="715AF037">
          <wp:simplePos x="0" y="0"/>
          <wp:positionH relativeFrom="margin">
            <wp:align>left</wp:align>
          </wp:positionH>
          <wp:positionV relativeFrom="paragraph">
            <wp:posOffset>316865</wp:posOffset>
          </wp:positionV>
          <wp:extent cx="1227411" cy="429442"/>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y-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anchor>
      </w:drawing>
    </w:r>
    <w:bookmarkEnd w:id="0"/>
    <w:r w:rsidR="00D37FFA" w:rsidRPr="00D37FFA">
      <w:rPr>
        <w:color w:val="548DD4" w:themeColor="text2" w:themeTint="99"/>
        <w:spacing w:val="60"/>
        <w:sz w:val="20"/>
        <w:szCs w:val="20"/>
        <w:lang w:val="en-GB"/>
      </w:rPr>
      <w:t>TM1-S2-RM-01</w:t>
    </w:r>
    <w:r w:rsidR="00B048B5" w:rsidRPr="00D37FFA">
      <w:rPr>
        <w:color w:val="548DD4" w:themeColor="text2" w:themeTint="99"/>
        <w:spacing w:val="60"/>
        <w:sz w:val="20"/>
        <w:szCs w:val="20"/>
        <w:lang w:val="en-GB"/>
      </w:rPr>
      <w:tab/>
    </w:r>
    <w:r w:rsidR="00B048B5" w:rsidRPr="00D37FFA">
      <w:rPr>
        <w:color w:val="548DD4" w:themeColor="text2" w:themeTint="99"/>
        <w:spacing w:val="60"/>
        <w:sz w:val="20"/>
        <w:szCs w:val="20"/>
        <w:lang w:val="en-GB"/>
      </w:rPr>
      <w:tab/>
    </w:r>
    <w:r w:rsidR="00B048B5" w:rsidRPr="00D37FFA">
      <w:rPr>
        <w:color w:val="548DD4" w:themeColor="text2" w:themeTint="99"/>
        <w:spacing w:val="60"/>
        <w:sz w:val="20"/>
        <w:szCs w:val="20"/>
        <w:lang w:val="en-GB"/>
      </w:rPr>
      <w:tab/>
    </w:r>
    <w:r w:rsidR="00B048B5" w:rsidRPr="00D37FFA">
      <w:rPr>
        <w:color w:val="548DD4" w:themeColor="text2" w:themeTint="99"/>
        <w:spacing w:val="60"/>
        <w:sz w:val="20"/>
        <w:szCs w:val="20"/>
        <w:lang w:val="en-GB"/>
      </w:rPr>
      <w:tab/>
      <w:t xml:space="preserve">    </w:t>
    </w:r>
    <w:r w:rsidR="00B048B5" w:rsidRPr="00D37FFA">
      <w:rPr>
        <w:color w:val="548DD4" w:themeColor="text2" w:themeTint="99"/>
        <w:sz w:val="20"/>
        <w:szCs w:val="20"/>
        <w:lang w:val="en-GB"/>
      </w:rPr>
      <w:t xml:space="preserve"> </w:t>
    </w:r>
    <w:r w:rsidR="00B048B5" w:rsidRPr="00D37FFA">
      <w:rPr>
        <w:color w:val="548DD4" w:themeColor="text2" w:themeTint="99"/>
        <w:sz w:val="20"/>
        <w:szCs w:val="20"/>
      </w:rPr>
      <w:fldChar w:fldCharType="begin"/>
    </w:r>
    <w:r w:rsidR="00B048B5" w:rsidRPr="00D37FFA">
      <w:rPr>
        <w:color w:val="548DD4" w:themeColor="text2" w:themeTint="99"/>
        <w:sz w:val="20"/>
        <w:szCs w:val="20"/>
      </w:rPr>
      <w:instrText>PAGE   \* MERGEFORMAT</w:instrText>
    </w:r>
    <w:r w:rsidR="00B048B5" w:rsidRPr="00D37FFA">
      <w:rPr>
        <w:color w:val="548DD4" w:themeColor="text2" w:themeTint="99"/>
        <w:sz w:val="20"/>
        <w:szCs w:val="20"/>
      </w:rPr>
      <w:fldChar w:fldCharType="separate"/>
    </w:r>
    <w:r w:rsidRPr="00061522">
      <w:rPr>
        <w:noProof/>
        <w:color w:val="548DD4" w:themeColor="text2" w:themeTint="99"/>
        <w:sz w:val="20"/>
        <w:szCs w:val="20"/>
        <w:lang w:val="en-GB"/>
      </w:rPr>
      <w:t>1</w:t>
    </w:r>
    <w:r w:rsidR="00B048B5" w:rsidRPr="00D37FFA">
      <w:rPr>
        <w:color w:val="548DD4" w:themeColor="text2" w:themeTint="99"/>
        <w:sz w:val="20"/>
        <w:szCs w:val="20"/>
      </w:rPr>
      <w:fldChar w:fldCharType="end"/>
    </w:r>
    <w:r w:rsidR="00B048B5" w:rsidRPr="00D37FFA">
      <w:rPr>
        <w:color w:val="548DD4" w:themeColor="text2" w:themeTint="99"/>
        <w:sz w:val="20"/>
        <w:szCs w:val="20"/>
        <w:lang w:val="en-GB"/>
      </w:rPr>
      <w:t xml:space="preserve"> | </w:t>
    </w:r>
    <w:r w:rsidR="00B048B5" w:rsidRPr="00D37FFA">
      <w:rPr>
        <w:color w:val="548DD4" w:themeColor="text2" w:themeTint="99"/>
        <w:sz w:val="20"/>
        <w:szCs w:val="20"/>
      </w:rPr>
      <w:fldChar w:fldCharType="begin"/>
    </w:r>
    <w:r w:rsidR="00B048B5" w:rsidRPr="00D37FFA">
      <w:rPr>
        <w:color w:val="548DD4" w:themeColor="text2" w:themeTint="99"/>
        <w:sz w:val="20"/>
        <w:szCs w:val="20"/>
      </w:rPr>
      <w:instrText>NUMPAGES  \* Arabic  \* MERGEFORMAT</w:instrText>
    </w:r>
    <w:r w:rsidR="00B048B5" w:rsidRPr="00D37FFA">
      <w:rPr>
        <w:color w:val="548DD4" w:themeColor="text2" w:themeTint="99"/>
        <w:sz w:val="20"/>
        <w:szCs w:val="20"/>
      </w:rPr>
      <w:fldChar w:fldCharType="separate"/>
    </w:r>
    <w:r w:rsidRPr="00061522">
      <w:rPr>
        <w:noProof/>
        <w:color w:val="548DD4" w:themeColor="text2" w:themeTint="99"/>
        <w:sz w:val="20"/>
        <w:szCs w:val="20"/>
        <w:lang w:val="en-GB"/>
      </w:rPr>
      <w:t>4</w:t>
    </w:r>
    <w:r w:rsidR="00B048B5" w:rsidRPr="00D37FFA">
      <w:rPr>
        <w:color w:val="548DD4" w:themeColor="text2" w:themeTint="99"/>
        <w:sz w:val="20"/>
        <w:szCs w:val="20"/>
      </w:rPr>
      <w:fldChar w:fldCharType="end"/>
    </w:r>
  </w:p>
  <w:p w:rsidR="00061522" w:rsidRPr="004B6409" w:rsidRDefault="00061522" w:rsidP="00061522">
    <w:pPr>
      <w:rPr>
        <w:rFonts w:ascii="Arial" w:hAnsi="Arial" w:cs="Arial"/>
        <w:sz w:val="20"/>
        <w:szCs w:val="20"/>
      </w:rPr>
    </w:pPr>
    <w:r w:rsidRPr="004B6409">
      <w:rPr>
        <w:rFonts w:ascii="Arial" w:hAnsi="Arial" w:cs="Arial"/>
        <w:sz w:val="20"/>
        <w:szCs w:val="20"/>
      </w:rPr>
      <w:t>This work is licensed under a Creative Commons Attribution-NonCommercial 4.0 international License.</w:t>
    </w:r>
  </w:p>
  <w:p w:rsidR="00061522" w:rsidRPr="00D37FFA" w:rsidRDefault="00061522" w:rsidP="00B048B5">
    <w:pPr>
      <w:tabs>
        <w:tab w:val="center" w:pos="4550"/>
        <w:tab w:val="left" w:pos="5818"/>
      </w:tabs>
      <w:ind w:right="141"/>
      <w:rPr>
        <w:color w:val="0F243E" w:themeColor="text2" w:themeShade="80"/>
        <w:sz w:val="20"/>
        <w:szCs w:val="20"/>
      </w:rPr>
    </w:pPr>
  </w:p>
  <w:p w:rsidR="00B048B5" w:rsidRPr="00D37FFA" w:rsidRDefault="00B048B5">
    <w:pPr>
      <w:pStyle w:val="Stopka"/>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522" w:rsidRDefault="0006152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D1" w:rsidRDefault="006169D1" w:rsidP="00B048B5">
      <w:pPr>
        <w:spacing w:after="0" w:line="240" w:lineRule="auto"/>
      </w:pPr>
      <w:r>
        <w:separator/>
      </w:r>
    </w:p>
  </w:footnote>
  <w:footnote w:type="continuationSeparator" w:id="0">
    <w:p w:rsidR="006169D1" w:rsidRDefault="006169D1" w:rsidP="00B04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522" w:rsidRDefault="0006152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B5" w:rsidRDefault="00B048B5">
    <w:pPr>
      <w:pStyle w:val="Nagwek"/>
    </w:pPr>
    <w:r>
      <w:rPr>
        <w:noProof/>
        <w:lang w:val="en-US"/>
      </w:rPr>
      <w:drawing>
        <wp:anchor distT="0" distB="0" distL="114300" distR="114300" simplePos="0" relativeHeight="251658240" behindDoc="0" locked="0" layoutInCell="1" allowOverlap="1" wp14:anchorId="6117551A" wp14:editId="5728C29A">
          <wp:simplePos x="0" y="0"/>
          <wp:positionH relativeFrom="column">
            <wp:posOffset>4205605</wp:posOffset>
          </wp:positionH>
          <wp:positionV relativeFrom="paragraph">
            <wp:posOffset>-78105</wp:posOffset>
          </wp:positionV>
          <wp:extent cx="166687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475615"/>
                  </a:xfrm>
                  <a:prstGeom prst="rect">
                    <a:avLst/>
                  </a:prstGeom>
                </pic:spPr>
              </pic:pic>
            </a:graphicData>
          </a:graphic>
        </wp:anchor>
      </w:drawing>
    </w:r>
    <w:r>
      <w:rPr>
        <w:noProof/>
        <w:lang w:val="en-US"/>
      </w:rPr>
      <w:drawing>
        <wp:inline distT="0" distB="0" distL="0" distR="0" wp14:anchorId="356BD789" wp14:editId="05386F6D">
          <wp:extent cx="1393662"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achener Horizontal Mediu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4017" cy="330904"/>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522" w:rsidRDefault="0006152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0F89"/>
    <w:multiLevelType w:val="hybridMultilevel"/>
    <w:tmpl w:val="1B8C1CEE"/>
    <w:lvl w:ilvl="0" w:tplc="0405000F">
      <w:start w:val="1"/>
      <w:numFmt w:val="decimal"/>
      <w:lvlText w:val="%1."/>
      <w:lvlJc w:val="left"/>
      <w:pPr>
        <w:ind w:left="2130" w:hanging="360"/>
      </w:pPr>
    </w:lvl>
    <w:lvl w:ilvl="1" w:tplc="04050019" w:tentative="1">
      <w:start w:val="1"/>
      <w:numFmt w:val="lowerLetter"/>
      <w:lvlText w:val="%2."/>
      <w:lvlJc w:val="left"/>
      <w:pPr>
        <w:ind w:left="2850" w:hanging="360"/>
      </w:pPr>
    </w:lvl>
    <w:lvl w:ilvl="2" w:tplc="0405001B" w:tentative="1">
      <w:start w:val="1"/>
      <w:numFmt w:val="lowerRoman"/>
      <w:lvlText w:val="%3."/>
      <w:lvlJc w:val="right"/>
      <w:pPr>
        <w:ind w:left="3570" w:hanging="180"/>
      </w:pPr>
    </w:lvl>
    <w:lvl w:ilvl="3" w:tplc="0405000F" w:tentative="1">
      <w:start w:val="1"/>
      <w:numFmt w:val="decimal"/>
      <w:lvlText w:val="%4."/>
      <w:lvlJc w:val="left"/>
      <w:pPr>
        <w:ind w:left="4290" w:hanging="360"/>
      </w:pPr>
    </w:lvl>
    <w:lvl w:ilvl="4" w:tplc="04050019" w:tentative="1">
      <w:start w:val="1"/>
      <w:numFmt w:val="lowerLetter"/>
      <w:lvlText w:val="%5."/>
      <w:lvlJc w:val="left"/>
      <w:pPr>
        <w:ind w:left="5010" w:hanging="360"/>
      </w:pPr>
    </w:lvl>
    <w:lvl w:ilvl="5" w:tplc="0405001B" w:tentative="1">
      <w:start w:val="1"/>
      <w:numFmt w:val="lowerRoman"/>
      <w:lvlText w:val="%6."/>
      <w:lvlJc w:val="right"/>
      <w:pPr>
        <w:ind w:left="5730" w:hanging="180"/>
      </w:pPr>
    </w:lvl>
    <w:lvl w:ilvl="6" w:tplc="0405000F" w:tentative="1">
      <w:start w:val="1"/>
      <w:numFmt w:val="decimal"/>
      <w:lvlText w:val="%7."/>
      <w:lvlJc w:val="left"/>
      <w:pPr>
        <w:ind w:left="6450" w:hanging="360"/>
      </w:pPr>
    </w:lvl>
    <w:lvl w:ilvl="7" w:tplc="04050019" w:tentative="1">
      <w:start w:val="1"/>
      <w:numFmt w:val="lowerLetter"/>
      <w:lvlText w:val="%8."/>
      <w:lvlJc w:val="left"/>
      <w:pPr>
        <w:ind w:left="7170" w:hanging="360"/>
      </w:pPr>
    </w:lvl>
    <w:lvl w:ilvl="8" w:tplc="0405001B" w:tentative="1">
      <w:start w:val="1"/>
      <w:numFmt w:val="lowerRoman"/>
      <w:lvlText w:val="%9."/>
      <w:lvlJc w:val="right"/>
      <w:pPr>
        <w:ind w:left="7890" w:hanging="180"/>
      </w:pPr>
    </w:lvl>
  </w:abstractNum>
  <w:abstractNum w:abstractNumId="1" w15:restartNumberingAfterBreak="0">
    <w:nsid w:val="0E7A7E6E"/>
    <w:multiLevelType w:val="hybridMultilevel"/>
    <w:tmpl w:val="2DF209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4331D5D"/>
    <w:multiLevelType w:val="hybridMultilevel"/>
    <w:tmpl w:val="48CE587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78046C2"/>
    <w:multiLevelType w:val="hybridMultilevel"/>
    <w:tmpl w:val="8BA6024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EA02413"/>
    <w:multiLevelType w:val="hybridMultilevel"/>
    <w:tmpl w:val="6A4A1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FD4D94"/>
    <w:multiLevelType w:val="hybridMultilevel"/>
    <w:tmpl w:val="DC809C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E7B696A"/>
    <w:multiLevelType w:val="hybridMultilevel"/>
    <w:tmpl w:val="B1B033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48E00F40"/>
    <w:multiLevelType w:val="hybridMultilevel"/>
    <w:tmpl w:val="5D8C5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C000EA"/>
    <w:multiLevelType w:val="hybridMultilevel"/>
    <w:tmpl w:val="663A44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6F7C2C69"/>
    <w:multiLevelType w:val="hybridMultilevel"/>
    <w:tmpl w:val="0598D5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70CC2349"/>
    <w:multiLevelType w:val="hybridMultilevel"/>
    <w:tmpl w:val="A10EFF5E"/>
    <w:lvl w:ilvl="0" w:tplc="EAC087CA">
      <w:start w:val="1"/>
      <w:numFmt w:val="bullet"/>
      <w:lvlText w:val="-"/>
      <w:lvlJc w:val="left"/>
      <w:pPr>
        <w:ind w:left="2062" w:hanging="360"/>
      </w:pPr>
      <w:rPr>
        <w:rFonts w:ascii="Times New Roman" w:hAnsi="Times New Roman" w:cs="Times New Roman" w:hint="default"/>
      </w:rPr>
    </w:lvl>
    <w:lvl w:ilvl="1" w:tplc="04070003" w:tentative="1">
      <w:start w:val="1"/>
      <w:numFmt w:val="bullet"/>
      <w:lvlText w:val="o"/>
      <w:lvlJc w:val="left"/>
      <w:pPr>
        <w:ind w:left="2242" w:hanging="360"/>
      </w:pPr>
      <w:rPr>
        <w:rFonts w:ascii="Courier New" w:hAnsi="Courier New" w:cs="Courier New" w:hint="default"/>
      </w:rPr>
    </w:lvl>
    <w:lvl w:ilvl="2" w:tplc="04070005" w:tentative="1">
      <w:start w:val="1"/>
      <w:numFmt w:val="bullet"/>
      <w:lvlText w:val=""/>
      <w:lvlJc w:val="left"/>
      <w:pPr>
        <w:ind w:left="2962" w:hanging="360"/>
      </w:pPr>
      <w:rPr>
        <w:rFonts w:ascii="Wingdings" w:hAnsi="Wingdings" w:hint="default"/>
      </w:rPr>
    </w:lvl>
    <w:lvl w:ilvl="3" w:tplc="04070001" w:tentative="1">
      <w:start w:val="1"/>
      <w:numFmt w:val="bullet"/>
      <w:lvlText w:val=""/>
      <w:lvlJc w:val="left"/>
      <w:pPr>
        <w:ind w:left="3682" w:hanging="360"/>
      </w:pPr>
      <w:rPr>
        <w:rFonts w:ascii="Symbol" w:hAnsi="Symbol" w:hint="default"/>
      </w:rPr>
    </w:lvl>
    <w:lvl w:ilvl="4" w:tplc="04070003" w:tentative="1">
      <w:start w:val="1"/>
      <w:numFmt w:val="bullet"/>
      <w:lvlText w:val="o"/>
      <w:lvlJc w:val="left"/>
      <w:pPr>
        <w:ind w:left="4402" w:hanging="360"/>
      </w:pPr>
      <w:rPr>
        <w:rFonts w:ascii="Courier New" w:hAnsi="Courier New" w:cs="Courier New" w:hint="default"/>
      </w:rPr>
    </w:lvl>
    <w:lvl w:ilvl="5" w:tplc="04070005" w:tentative="1">
      <w:start w:val="1"/>
      <w:numFmt w:val="bullet"/>
      <w:lvlText w:val=""/>
      <w:lvlJc w:val="left"/>
      <w:pPr>
        <w:ind w:left="5122" w:hanging="360"/>
      </w:pPr>
      <w:rPr>
        <w:rFonts w:ascii="Wingdings" w:hAnsi="Wingdings" w:hint="default"/>
      </w:rPr>
    </w:lvl>
    <w:lvl w:ilvl="6" w:tplc="04070001" w:tentative="1">
      <w:start w:val="1"/>
      <w:numFmt w:val="bullet"/>
      <w:lvlText w:val=""/>
      <w:lvlJc w:val="left"/>
      <w:pPr>
        <w:ind w:left="5842" w:hanging="360"/>
      </w:pPr>
      <w:rPr>
        <w:rFonts w:ascii="Symbol" w:hAnsi="Symbol" w:hint="default"/>
      </w:rPr>
    </w:lvl>
    <w:lvl w:ilvl="7" w:tplc="04070003" w:tentative="1">
      <w:start w:val="1"/>
      <w:numFmt w:val="bullet"/>
      <w:lvlText w:val="o"/>
      <w:lvlJc w:val="left"/>
      <w:pPr>
        <w:ind w:left="6562" w:hanging="360"/>
      </w:pPr>
      <w:rPr>
        <w:rFonts w:ascii="Courier New" w:hAnsi="Courier New" w:cs="Courier New" w:hint="default"/>
      </w:rPr>
    </w:lvl>
    <w:lvl w:ilvl="8" w:tplc="04070005" w:tentative="1">
      <w:start w:val="1"/>
      <w:numFmt w:val="bullet"/>
      <w:lvlText w:val=""/>
      <w:lvlJc w:val="left"/>
      <w:pPr>
        <w:ind w:left="7282" w:hanging="360"/>
      </w:pPr>
      <w:rPr>
        <w:rFonts w:ascii="Wingdings" w:hAnsi="Wingdings" w:hint="default"/>
      </w:rPr>
    </w:lvl>
  </w:abstractNum>
  <w:abstractNum w:abstractNumId="11" w15:restartNumberingAfterBreak="0">
    <w:nsid w:val="728A7764"/>
    <w:multiLevelType w:val="hybridMultilevel"/>
    <w:tmpl w:val="BE04528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7ECC32C1"/>
    <w:multiLevelType w:val="hybridMultilevel"/>
    <w:tmpl w:val="7EE82BCC"/>
    <w:lvl w:ilvl="0" w:tplc="6CB6E1BC">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2"/>
  </w:num>
  <w:num w:numId="5">
    <w:abstractNumId w:val="0"/>
  </w:num>
  <w:num w:numId="6">
    <w:abstractNumId w:val="8"/>
  </w:num>
  <w:num w:numId="7">
    <w:abstractNumId w:val="11"/>
  </w:num>
  <w:num w:numId="8">
    <w:abstractNumId w:val="2"/>
  </w:num>
  <w:num w:numId="9">
    <w:abstractNumId w:val="5"/>
  </w:num>
  <w:num w:numId="10">
    <w:abstractNumId w:val="1"/>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2D"/>
    <w:rsid w:val="00061522"/>
    <w:rsid w:val="00064975"/>
    <w:rsid w:val="00082FD0"/>
    <w:rsid w:val="000F5C7D"/>
    <w:rsid w:val="00203961"/>
    <w:rsid w:val="002437E7"/>
    <w:rsid w:val="00292729"/>
    <w:rsid w:val="00326451"/>
    <w:rsid w:val="003B056E"/>
    <w:rsid w:val="00481E34"/>
    <w:rsid w:val="004F7500"/>
    <w:rsid w:val="00516BA6"/>
    <w:rsid w:val="006169D1"/>
    <w:rsid w:val="006533E3"/>
    <w:rsid w:val="0079108F"/>
    <w:rsid w:val="007D69C1"/>
    <w:rsid w:val="007E2756"/>
    <w:rsid w:val="00803D2D"/>
    <w:rsid w:val="0082428F"/>
    <w:rsid w:val="009460DB"/>
    <w:rsid w:val="009816D4"/>
    <w:rsid w:val="00993F99"/>
    <w:rsid w:val="00995535"/>
    <w:rsid w:val="00AA74F1"/>
    <w:rsid w:val="00B048B5"/>
    <w:rsid w:val="00B9435F"/>
    <w:rsid w:val="00C0551F"/>
    <w:rsid w:val="00C90EAF"/>
    <w:rsid w:val="00D16F27"/>
    <w:rsid w:val="00D37FFA"/>
    <w:rsid w:val="00D77CBD"/>
    <w:rsid w:val="00E51714"/>
    <w:rsid w:val="00E63FB6"/>
    <w:rsid w:val="00FA2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B7EC9"/>
  <w15:docId w15:val="{55F4B4D2-107B-044C-B254-A3CAED81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048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3D2D"/>
    <w:pPr>
      <w:spacing w:after="160" w:line="259" w:lineRule="auto"/>
      <w:ind w:left="720"/>
      <w:contextualSpacing/>
    </w:pPr>
    <w:rPr>
      <w:lang w:val="pl-PL"/>
    </w:rPr>
  </w:style>
  <w:style w:type="paragraph" w:styleId="NormalnyWeb">
    <w:name w:val="Normal (Web)"/>
    <w:basedOn w:val="Normalny"/>
    <w:uiPriority w:val="99"/>
    <w:semiHidden/>
    <w:unhideWhenUsed/>
    <w:rsid w:val="00D16F2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agwek">
    <w:name w:val="header"/>
    <w:basedOn w:val="Normalny"/>
    <w:link w:val="NagwekZnak"/>
    <w:uiPriority w:val="99"/>
    <w:unhideWhenUsed/>
    <w:rsid w:val="00B048B5"/>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B048B5"/>
  </w:style>
  <w:style w:type="paragraph" w:styleId="Stopka">
    <w:name w:val="footer"/>
    <w:basedOn w:val="Normalny"/>
    <w:link w:val="StopkaZnak"/>
    <w:uiPriority w:val="99"/>
    <w:unhideWhenUsed/>
    <w:rsid w:val="00B048B5"/>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B048B5"/>
  </w:style>
  <w:style w:type="character" w:customStyle="1" w:styleId="Nagwek1Znak">
    <w:name w:val="Nagłówek 1 Znak"/>
    <w:basedOn w:val="Domylnaczcionkaakapitu"/>
    <w:link w:val="Nagwek1"/>
    <w:uiPriority w:val="9"/>
    <w:rsid w:val="00B048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139707">
      <w:bodyDiv w:val="1"/>
      <w:marLeft w:val="0"/>
      <w:marRight w:val="0"/>
      <w:marTop w:val="0"/>
      <w:marBottom w:val="0"/>
      <w:divBdr>
        <w:top w:val="none" w:sz="0" w:space="0" w:color="auto"/>
        <w:left w:val="none" w:sz="0" w:space="0" w:color="auto"/>
        <w:bottom w:val="none" w:sz="0" w:space="0" w:color="auto"/>
        <w:right w:val="none" w:sz="0" w:space="0" w:color="auto"/>
      </w:divBdr>
      <w:divsChild>
        <w:div w:id="1631208751">
          <w:marLeft w:val="0"/>
          <w:marRight w:val="0"/>
          <w:marTop w:val="0"/>
          <w:marBottom w:val="0"/>
          <w:divBdr>
            <w:top w:val="none" w:sz="0" w:space="0" w:color="auto"/>
            <w:left w:val="none" w:sz="0" w:space="0" w:color="auto"/>
            <w:bottom w:val="none" w:sz="0" w:space="0" w:color="auto"/>
            <w:right w:val="none" w:sz="0" w:space="0" w:color="auto"/>
          </w:divBdr>
          <w:divsChild>
            <w:div w:id="811287506">
              <w:marLeft w:val="0"/>
              <w:marRight w:val="0"/>
              <w:marTop w:val="0"/>
              <w:marBottom w:val="0"/>
              <w:divBdr>
                <w:top w:val="none" w:sz="0" w:space="0" w:color="auto"/>
                <w:left w:val="none" w:sz="0" w:space="0" w:color="auto"/>
                <w:bottom w:val="none" w:sz="0" w:space="0" w:color="auto"/>
                <w:right w:val="none" w:sz="0" w:space="0" w:color="auto"/>
              </w:divBdr>
              <w:divsChild>
                <w:div w:id="5266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4655</Characters>
  <Application>Microsoft Office Word</Application>
  <DocSecurity>0</DocSecurity>
  <Lines>38</Lines>
  <Paragraphs>10</Paragraphs>
  <ScaleCrop>false</ScaleCrop>
  <HeadingPairs>
    <vt:vector size="6" baseType="variant">
      <vt:variant>
        <vt:lpstr>Název</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UFZ</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Bleicher bleicher</dc:creator>
  <cp:lastModifiedBy>Krzysiu Tarkowski</cp:lastModifiedBy>
  <cp:revision>3</cp:revision>
  <dcterms:created xsi:type="dcterms:W3CDTF">2019-02-11T13:33:00Z</dcterms:created>
  <dcterms:modified xsi:type="dcterms:W3CDTF">2019-10-30T15:31:00Z</dcterms:modified>
</cp:coreProperties>
</file>