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34A4" w14:textId="62902BB0" w:rsidR="00C048DE" w:rsidRPr="007C51B7" w:rsidRDefault="00C048DE" w:rsidP="00074A99">
      <w:pPr>
        <w:pStyle w:val="Nagwek1"/>
        <w:rPr>
          <w:sz w:val="26"/>
          <w:szCs w:val="26"/>
        </w:rPr>
      </w:pPr>
      <w:r w:rsidRPr="00074A99">
        <w:rPr>
          <w:rStyle w:val="Nagwek2Znak"/>
        </w:rPr>
        <w:t xml:space="preserve">Teaching </w:t>
      </w:r>
      <w:proofErr w:type="spellStart"/>
      <w:r w:rsidRPr="00074A99">
        <w:rPr>
          <w:rStyle w:val="Nagwek2Znak"/>
        </w:rPr>
        <w:t>module</w:t>
      </w:r>
      <w:proofErr w:type="spellEnd"/>
      <w:r w:rsidRPr="00074A99">
        <w:rPr>
          <w:rStyle w:val="Nagwek2Znak"/>
        </w:rPr>
        <w:t xml:space="preserve">: </w:t>
      </w:r>
      <w:r w:rsidR="006D4CAF" w:rsidRPr="006D4CAF">
        <w:rPr>
          <w:rStyle w:val="Nagwek2Znak"/>
          <w:color w:val="auto"/>
        </w:rPr>
        <w:t xml:space="preserve">Smart </w:t>
      </w:r>
      <w:proofErr w:type="spellStart"/>
      <w:r w:rsidR="006D4CAF" w:rsidRPr="006D4CAF">
        <w:rPr>
          <w:rStyle w:val="Nagwek2Znak"/>
          <w:color w:val="auto"/>
        </w:rPr>
        <w:t>metering</w:t>
      </w:r>
      <w:proofErr w:type="spellEnd"/>
      <w:r w:rsidR="006D4CAF" w:rsidRPr="006D4CAF">
        <w:rPr>
          <w:rStyle w:val="Nagwek2Znak"/>
          <w:color w:val="auto"/>
        </w:rPr>
        <w:t xml:space="preserve">. </w:t>
      </w:r>
      <w:proofErr w:type="spellStart"/>
      <w:r w:rsidR="006D4CAF" w:rsidRPr="006D4CAF">
        <w:rPr>
          <w:rStyle w:val="Nagwek2Znak"/>
          <w:color w:val="auto"/>
        </w:rPr>
        <w:t>Social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risk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perception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and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risk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governance</w:t>
      </w:r>
      <w:proofErr w:type="spellEnd"/>
      <w:r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 w:rsidRPr="00074A99">
        <w:rPr>
          <w:rStyle w:val="Nagwek2Znak"/>
        </w:rPr>
        <w:tab/>
      </w:r>
      <w:r w:rsidR="007C51B7">
        <w:rPr>
          <w:rStyle w:val="Nagwek2Znak"/>
        </w:rPr>
        <w:br/>
      </w:r>
      <w:r w:rsidRPr="00074A99">
        <w:rPr>
          <w:rStyle w:val="Nagwek2Znak"/>
        </w:rPr>
        <w:t xml:space="preserve">Session </w:t>
      </w:r>
      <w:r w:rsidR="003166D3">
        <w:rPr>
          <w:rStyle w:val="Nagwek2Znak"/>
        </w:rPr>
        <w:t>3</w:t>
      </w:r>
      <w:r w:rsidRPr="00074A99">
        <w:rPr>
          <w:rStyle w:val="Nagwek2Znak"/>
        </w:rPr>
        <w:t xml:space="preserve">: </w:t>
      </w:r>
      <w:proofErr w:type="spellStart"/>
      <w:r w:rsidR="003166D3" w:rsidRPr="003166D3">
        <w:rPr>
          <w:rStyle w:val="Nagwek2Znak"/>
          <w:color w:val="auto"/>
        </w:rPr>
        <w:t>Risk</w:t>
      </w:r>
      <w:proofErr w:type="spellEnd"/>
      <w:r w:rsidR="003166D3" w:rsidRPr="003166D3">
        <w:rPr>
          <w:rStyle w:val="Nagwek2Znak"/>
          <w:color w:val="auto"/>
        </w:rPr>
        <w:t xml:space="preserve"> </w:t>
      </w:r>
      <w:proofErr w:type="spellStart"/>
      <w:r w:rsidR="003166D3" w:rsidRPr="003166D3">
        <w:rPr>
          <w:rStyle w:val="Nagwek2Znak"/>
          <w:color w:val="auto"/>
        </w:rPr>
        <w:t>communication</w:t>
      </w:r>
      <w:proofErr w:type="spellEnd"/>
      <w:r>
        <w:rPr>
          <w:sz w:val="20"/>
          <w:szCs w:val="20"/>
          <w:lang w:val="en-US"/>
        </w:rPr>
        <w:tab/>
        <w:t xml:space="preserve"> </w:t>
      </w:r>
    </w:p>
    <w:p w14:paraId="7CA83E62" w14:textId="77777777" w:rsidR="00C048DE" w:rsidRPr="0040407E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Pr="0040407E">
        <w:rPr>
          <w:rFonts w:cstheme="minorHAnsi"/>
          <w:b/>
          <w:sz w:val="20"/>
          <w:szCs w:val="20"/>
          <w:lang w:val="en-US"/>
        </w:rPr>
        <w:tab/>
        <w:t>Class time:</w:t>
      </w:r>
      <w:r w:rsidRPr="0040407E">
        <w:rPr>
          <w:rFonts w:cstheme="minorHAnsi"/>
          <w:sz w:val="20"/>
          <w:szCs w:val="20"/>
          <w:lang w:val="en-US"/>
        </w:rPr>
        <w:t xml:space="preserve"> </w:t>
      </w:r>
      <w:r w:rsidR="007C51B7">
        <w:rPr>
          <w:rFonts w:cstheme="minorHAnsi"/>
          <w:sz w:val="20"/>
          <w:szCs w:val="20"/>
          <w:lang w:val="en-US"/>
        </w:rPr>
        <w:t>3</w:t>
      </w:r>
      <w:r w:rsidRPr="0040407E">
        <w:rPr>
          <w:rFonts w:cstheme="minorHAnsi"/>
          <w:sz w:val="20"/>
          <w:szCs w:val="20"/>
          <w:lang w:val="en-US"/>
        </w:rPr>
        <w:t>x45 min.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1351"/>
        <w:gridCol w:w="2303"/>
        <w:gridCol w:w="2120"/>
        <w:gridCol w:w="1987"/>
        <w:gridCol w:w="1034"/>
        <w:gridCol w:w="1653"/>
        <w:gridCol w:w="2551"/>
        <w:gridCol w:w="803"/>
      </w:tblGrid>
      <w:tr w:rsidR="003166D3" w:rsidRPr="00BE4069" w14:paraId="3FF39E76" w14:textId="77777777" w:rsidTr="00316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14:paraId="31E1A3B6" w14:textId="77777777" w:rsidR="003166D3" w:rsidRPr="00BE4069" w:rsidRDefault="003166D3" w:rsidP="002D2A9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352" w:type="dxa"/>
            <w:vAlign w:val="center"/>
          </w:tcPr>
          <w:p w14:paraId="38523E9B" w14:textId="77777777" w:rsidR="003166D3" w:rsidRPr="00BE4069" w:rsidRDefault="003166D3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309" w:type="dxa"/>
            <w:vAlign w:val="center"/>
          </w:tcPr>
          <w:p w14:paraId="463890B5" w14:textId="77777777" w:rsidR="003166D3" w:rsidRPr="00BE4069" w:rsidRDefault="003166D3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2129" w:type="dxa"/>
            <w:vAlign w:val="center"/>
          </w:tcPr>
          <w:p w14:paraId="031445C7" w14:textId="77777777" w:rsidR="003166D3" w:rsidRPr="00BE4069" w:rsidRDefault="003166D3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993" w:type="dxa"/>
            <w:vAlign w:val="center"/>
          </w:tcPr>
          <w:p w14:paraId="3BC5847D" w14:textId="77777777" w:rsidR="003166D3" w:rsidRPr="00BE4069" w:rsidRDefault="003166D3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034" w:type="dxa"/>
            <w:vAlign w:val="center"/>
          </w:tcPr>
          <w:p w14:paraId="237874CC" w14:textId="77777777" w:rsidR="003166D3" w:rsidRPr="00BE4069" w:rsidRDefault="003166D3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Interaction type</w:t>
            </w:r>
          </w:p>
        </w:tc>
        <w:tc>
          <w:tcPr>
            <w:tcW w:w="1618" w:type="dxa"/>
            <w:vAlign w:val="center"/>
          </w:tcPr>
          <w:p w14:paraId="5F25883B" w14:textId="77777777" w:rsidR="003166D3" w:rsidRPr="00BE4069" w:rsidRDefault="003166D3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2563" w:type="dxa"/>
            <w:vAlign w:val="center"/>
          </w:tcPr>
          <w:p w14:paraId="3DE81C45" w14:textId="77777777" w:rsidR="003166D3" w:rsidRPr="00BE4069" w:rsidRDefault="003166D3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804" w:type="dxa"/>
            <w:vAlign w:val="center"/>
          </w:tcPr>
          <w:p w14:paraId="0C915EEF" w14:textId="77777777" w:rsidR="003166D3" w:rsidRPr="00BE4069" w:rsidRDefault="003166D3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Overall time</w:t>
            </w:r>
          </w:p>
        </w:tc>
      </w:tr>
      <w:tr w:rsidR="003166D3" w:rsidRPr="00AC0141" w14:paraId="67457358" w14:textId="77777777" w:rsidTr="00316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0012F215" w14:textId="77777777" w:rsidR="003166D3" w:rsidRPr="000D2665" w:rsidRDefault="003166D3" w:rsidP="002D2A9D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</w:t>
            </w:r>
          </w:p>
        </w:tc>
        <w:tc>
          <w:tcPr>
            <w:tcW w:w="1352" w:type="dxa"/>
          </w:tcPr>
          <w:p w14:paraId="71DDC19A" w14:textId="532B36D1" w:rsidR="003166D3" w:rsidRPr="008C34F8" w:rsidRDefault="004B2E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Introduction to</w:t>
            </w:r>
            <w:r w:rsidR="003166D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risk communication</w:t>
            </w:r>
          </w:p>
        </w:tc>
        <w:tc>
          <w:tcPr>
            <w:tcW w:w="2309" w:type="dxa"/>
          </w:tcPr>
          <w:p w14:paraId="63593711" w14:textId="77777777" w:rsidR="003166D3" w:rsidRPr="001C3422" w:rsidRDefault="003166D3" w:rsidP="003166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C342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Presentation of what risk communication is</w:t>
            </w:r>
          </w:p>
          <w:p w14:paraId="70A2740B" w14:textId="77777777" w:rsidR="003166D3" w:rsidRPr="001C3422" w:rsidRDefault="003166D3" w:rsidP="003166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C342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Presentation of deficit model and dialogue approach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(DAD)</w:t>
            </w:r>
          </w:p>
          <w:p w14:paraId="234AC747" w14:textId="77777777" w:rsidR="003166D3" w:rsidRPr="001C3422" w:rsidRDefault="003166D3" w:rsidP="003166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C342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Presentation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of </w:t>
            </w:r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decide-announce-defend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approach (ADD)</w:t>
            </w:r>
          </w:p>
        </w:tc>
        <w:tc>
          <w:tcPr>
            <w:tcW w:w="2129" w:type="dxa"/>
          </w:tcPr>
          <w:p w14:paraId="06CBBD3F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 presents two different models of risk communication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Then, T presents case study of DAD and asks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to point out problems. Following, T presents case study of ADD and asks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to point out strong points.</w:t>
            </w:r>
          </w:p>
        </w:tc>
        <w:tc>
          <w:tcPr>
            <w:tcW w:w="1993" w:type="dxa"/>
          </w:tcPr>
          <w:p w14:paraId="5127D42E" w14:textId="77777777" w:rsidR="003166D3" w:rsidRPr="008C34F8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Direct presentation</w:t>
            </w:r>
          </w:p>
        </w:tc>
        <w:tc>
          <w:tcPr>
            <w:tcW w:w="1034" w:type="dxa"/>
          </w:tcPr>
          <w:p w14:paraId="0003CEB1" w14:textId="77777777" w:rsidR="003166D3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 -&gt;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  <w:p w14:paraId="2D1D17F2" w14:textId="77777777" w:rsidR="003166D3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 &lt;-&gt;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  <w:p w14:paraId="502C68DE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</w:tcPr>
          <w:p w14:paraId="52BFFF07" w14:textId="77777777" w:rsidR="003166D3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Basic understanding of risk communication</w:t>
            </w:r>
          </w:p>
          <w:p w14:paraId="2AA780C4" w14:textId="77777777" w:rsidR="003166D3" w:rsidRPr="00E77689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63" w:type="dxa"/>
          </w:tcPr>
          <w:p w14:paraId="7703B525" w14:textId="77777777" w:rsidR="003166D3" w:rsidRPr="008C34F8" w:rsidRDefault="003166D3" w:rsidP="003166D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SM-ST3-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RM1 – 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Risk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Communication</w:t>
            </w:r>
          </w:p>
        </w:tc>
        <w:tc>
          <w:tcPr>
            <w:tcW w:w="804" w:type="dxa"/>
          </w:tcPr>
          <w:p w14:paraId="64493364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 min</w:t>
            </w:r>
          </w:p>
        </w:tc>
      </w:tr>
      <w:tr w:rsidR="003166D3" w:rsidRPr="003D768E" w14:paraId="57ABC4EC" w14:textId="77777777" w:rsidTr="00316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6E66E603" w14:textId="77777777" w:rsidR="003166D3" w:rsidRPr="008C34F8" w:rsidRDefault="003166D3" w:rsidP="002D2A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2.</w:t>
            </w:r>
          </w:p>
        </w:tc>
        <w:tc>
          <w:tcPr>
            <w:tcW w:w="1352" w:type="dxa"/>
          </w:tcPr>
          <w:p w14:paraId="7C92E245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Analysis of communication risks</w:t>
            </w:r>
          </w:p>
        </w:tc>
        <w:tc>
          <w:tcPr>
            <w:tcW w:w="2309" w:type="dxa"/>
          </w:tcPr>
          <w:p w14:paraId="29FF6189" w14:textId="77777777" w:rsidR="003166D3" w:rsidRDefault="003166D3" w:rsidP="003166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Reminder of “Toronto” case</w:t>
            </w:r>
          </w:p>
          <w:p w14:paraId="454D90F9" w14:textId="77777777" w:rsidR="003166D3" w:rsidRPr="003B780D" w:rsidRDefault="003166D3" w:rsidP="003166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Divide </w:t>
            </w:r>
            <w:proofErr w:type="spellStart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into groups</w:t>
            </w:r>
          </w:p>
          <w:p w14:paraId="4BBF6FE1" w14:textId="77777777" w:rsidR="003166D3" w:rsidRPr="003B780D" w:rsidRDefault="003166D3" w:rsidP="003166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Identification of communication risks from a given case study material</w:t>
            </w:r>
          </w:p>
          <w:p w14:paraId="0A33F943" w14:textId="77777777" w:rsidR="003166D3" w:rsidRPr="003B780D" w:rsidRDefault="003166D3" w:rsidP="003166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discuss and compare different risks</w:t>
            </w:r>
          </w:p>
          <w:p w14:paraId="06EE2FBF" w14:textId="77777777" w:rsidR="003166D3" w:rsidRPr="00095239" w:rsidRDefault="003166D3" w:rsidP="003166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evaluation</w:t>
            </w:r>
          </w:p>
        </w:tc>
        <w:tc>
          <w:tcPr>
            <w:tcW w:w="2129" w:type="dxa"/>
          </w:tcPr>
          <w:p w14:paraId="7AAA72E6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 gives a quick reminder of the “Toronto” case.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are divided into groups and given case study </w:t>
            </w:r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materials. </w:t>
            </w:r>
            <w:proofErr w:type="spellStart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try to identify communication risks and list them. </w:t>
            </w:r>
            <w:proofErr w:type="spellStart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discuss and compare the found risks and evaluate them.</w:t>
            </w:r>
          </w:p>
        </w:tc>
        <w:tc>
          <w:tcPr>
            <w:tcW w:w="1993" w:type="dxa"/>
          </w:tcPr>
          <w:p w14:paraId="7806CA74" w14:textId="77777777" w:rsidR="003166D3" w:rsidRPr="003B780D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Presentation</w:t>
            </w:r>
          </w:p>
          <w:p w14:paraId="3791A95F" w14:textId="77777777" w:rsidR="003166D3" w:rsidRPr="003B780D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Project based analysis</w:t>
            </w:r>
          </w:p>
          <w:p w14:paraId="6A1B6445" w14:textId="77777777" w:rsidR="003166D3" w:rsidRPr="003B780D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Discussion</w:t>
            </w:r>
          </w:p>
          <w:p w14:paraId="37E2A533" w14:textId="77777777" w:rsidR="003166D3" w:rsidRPr="00573BC6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B78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034" w:type="dxa"/>
          </w:tcPr>
          <w:p w14:paraId="0CE87238" w14:textId="77777777" w:rsidR="003166D3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 -&gt;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  <w:p w14:paraId="4C7275E8" w14:textId="77777777" w:rsidR="003166D3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 &lt;-&gt;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  <w:p w14:paraId="5E221B86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&lt;-&gt;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1618" w:type="dxa"/>
          </w:tcPr>
          <w:p w14:paraId="5D86C024" w14:textId="77777777" w:rsidR="003166D3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Understanding of communication approaches</w:t>
            </w:r>
          </w:p>
          <w:p w14:paraId="15860477" w14:textId="77777777" w:rsidR="003166D3" w:rsidRPr="00E77689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63" w:type="dxa"/>
          </w:tcPr>
          <w:p w14:paraId="51660579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M2-TorontoCase</w:t>
            </w:r>
          </w:p>
          <w:p w14:paraId="51ECCE4B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M3-TorontoCase</w:t>
            </w:r>
          </w:p>
          <w:p w14:paraId="04B2FD33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M4-TorontoCase</w:t>
            </w:r>
          </w:p>
          <w:p w14:paraId="61A83ADB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M5-TorontoCase</w:t>
            </w:r>
          </w:p>
          <w:p w14:paraId="0DE6DFA5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M6-TorontoCase</w:t>
            </w:r>
          </w:p>
          <w:p w14:paraId="6D1E689F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M7-TorontoCase</w:t>
            </w:r>
          </w:p>
          <w:p w14:paraId="42A097FE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M8-TorontoCase</w:t>
            </w:r>
          </w:p>
          <w:p w14:paraId="25F3CB69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M9-TorontoCase</w:t>
            </w:r>
          </w:p>
          <w:p w14:paraId="14CF3059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M10-TorontoCase</w:t>
            </w:r>
          </w:p>
          <w:p w14:paraId="6B7E7875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M11-TorontoCase</w:t>
            </w:r>
          </w:p>
          <w:p w14:paraId="6DE00E32" w14:textId="77777777" w:rsidR="003166D3" w:rsidRPr="00832CC7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M12-TorontoCase</w:t>
            </w:r>
          </w:p>
          <w:p w14:paraId="478D915E" w14:textId="77777777" w:rsidR="003166D3" w:rsidRPr="0042110B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SM-ST2-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Pr="00832CC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-TorontoCase</w:t>
            </w:r>
          </w:p>
        </w:tc>
        <w:tc>
          <w:tcPr>
            <w:tcW w:w="804" w:type="dxa"/>
          </w:tcPr>
          <w:p w14:paraId="1D0EB112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35 min</w:t>
            </w:r>
          </w:p>
        </w:tc>
      </w:tr>
      <w:tr w:rsidR="003166D3" w:rsidRPr="0092414B" w14:paraId="697249AC" w14:textId="77777777" w:rsidTr="003166D3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tcBorders>
              <w:bottom w:val="single" w:sz="4" w:space="0" w:color="auto"/>
            </w:tcBorders>
          </w:tcPr>
          <w:p w14:paraId="73AE7337" w14:textId="77777777" w:rsidR="003166D3" w:rsidRPr="008C34F8" w:rsidRDefault="003166D3" w:rsidP="002D2A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3.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686EAE3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Court roleplaying game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00EDBB25" w14:textId="77777777" w:rsidR="003166D3" w:rsidRDefault="003166D3" w:rsidP="003166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Judge selection</w:t>
            </w:r>
          </w:p>
          <w:p w14:paraId="3B312227" w14:textId="77777777" w:rsidR="003166D3" w:rsidRDefault="003166D3" w:rsidP="003166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Group division</w:t>
            </w:r>
          </w:p>
          <w:p w14:paraId="66F81659" w14:textId="77777777" w:rsidR="003166D3" w:rsidRDefault="003166D3" w:rsidP="003166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Arguments preparation</w:t>
            </w:r>
          </w:p>
          <w:p w14:paraId="567E3404" w14:textId="77777777" w:rsidR="003166D3" w:rsidRDefault="003166D3" w:rsidP="003166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The game</w:t>
            </w:r>
          </w:p>
          <w:p w14:paraId="429E5592" w14:textId="77777777" w:rsidR="003166D3" w:rsidRPr="00B27130" w:rsidRDefault="003166D3" w:rsidP="003166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2" w:hanging="4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verdict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F458CE4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 asks one student to be the judge. T divides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to groups and hands out materials. The judge conducts the activity according to the rules stated in the handout.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A3AF247" w14:textId="77777777" w:rsidR="003166D3" w:rsidRPr="00573BC6" w:rsidRDefault="003166D3" w:rsidP="003166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Court roleplaying game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26D5368" w14:textId="77777777" w:rsidR="003166D3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 -&gt;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  <w:p w14:paraId="37256671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&lt;-&gt;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0D7D698" w14:textId="77777777" w:rsidR="003166D3" w:rsidRPr="00573BC6" w:rsidRDefault="003166D3" w:rsidP="003166D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Understanding of communication methods application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63505205" w14:textId="77777777" w:rsidR="003166D3" w:rsidRPr="00743C73" w:rsidRDefault="003166D3" w:rsidP="003166D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43C7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TM6-ST3-RM14-Court roleplaying materials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1B676AA0" w14:textId="77777777" w:rsidR="003166D3" w:rsidRPr="008C34F8" w:rsidRDefault="003166D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75 min</w:t>
            </w:r>
          </w:p>
        </w:tc>
      </w:tr>
    </w:tbl>
    <w:p w14:paraId="132321C0" w14:textId="77777777"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14:paraId="45D26D3C" w14:textId="77777777"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  <w:r w:rsidR="00A06F4D">
        <w:rPr>
          <w:rFonts w:cstheme="minorHAnsi"/>
          <w:sz w:val="16"/>
          <w:szCs w:val="16"/>
          <w:lang w:val="en-US"/>
        </w:rPr>
        <w:tab/>
      </w:r>
      <w:proofErr w:type="spellStart"/>
      <w:r w:rsidRPr="0040407E">
        <w:rPr>
          <w:rFonts w:cstheme="minorHAnsi"/>
          <w:b/>
          <w:sz w:val="16"/>
          <w:szCs w:val="16"/>
          <w:lang w:val="en-US"/>
        </w:rPr>
        <w:t>Ss</w:t>
      </w:r>
      <w:proofErr w:type="spellEnd"/>
      <w:r w:rsidRPr="0040407E">
        <w:rPr>
          <w:rFonts w:cstheme="minorHAnsi"/>
          <w:sz w:val="16"/>
          <w:szCs w:val="16"/>
          <w:lang w:val="en-US"/>
        </w:rPr>
        <w:t xml:space="preserve"> – students</w:t>
      </w:r>
      <w:r w:rsidR="007C51B7">
        <w:rPr>
          <w:rFonts w:cstheme="minorHAnsi"/>
          <w:sz w:val="16"/>
          <w:szCs w:val="16"/>
          <w:lang w:val="en-US"/>
        </w:rPr>
        <w:t xml:space="preserve"> 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-&gt;</w:t>
      </w:r>
      <w:r w:rsidRPr="0040407E">
        <w:rPr>
          <w:rFonts w:cstheme="minorHAnsi"/>
          <w:sz w:val="16"/>
          <w:szCs w:val="16"/>
          <w:lang w:val="en-US"/>
        </w:rPr>
        <w:t xml:space="preserve"> - one way</w:t>
      </w:r>
      <w:r w:rsidR="00A06F4D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&lt;-&gt;</w:t>
      </w:r>
      <w:r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14:paraId="34B57043" w14:textId="77777777"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7219" w14:textId="77777777" w:rsidR="00AB6F40" w:rsidRDefault="00AB6F40" w:rsidP="00B048B5">
      <w:pPr>
        <w:spacing w:after="0" w:line="240" w:lineRule="auto"/>
      </w:pPr>
      <w:r>
        <w:separator/>
      </w:r>
    </w:p>
  </w:endnote>
  <w:endnote w:type="continuationSeparator" w:id="0">
    <w:p w14:paraId="419785DC" w14:textId="77777777" w:rsidR="00AB6F40" w:rsidRDefault="00AB6F40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8D5B" w14:textId="77777777" w:rsidR="0092356A" w:rsidRDefault="00923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408B" w14:textId="77777777" w:rsidR="0092356A" w:rsidRPr="004B6409" w:rsidRDefault="0092356A" w:rsidP="0092356A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 xml:space="preserve">This </w:t>
    </w:r>
    <w:proofErr w:type="spellStart"/>
    <w:r w:rsidRPr="004B6409">
      <w:rPr>
        <w:rFonts w:ascii="Arial" w:hAnsi="Arial" w:cs="Arial"/>
        <w:sz w:val="20"/>
        <w:szCs w:val="20"/>
      </w:rPr>
      <w:t>work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is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licensed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under</w:t>
    </w:r>
    <w:proofErr w:type="spellEnd"/>
    <w:r w:rsidRPr="004B6409">
      <w:rPr>
        <w:rFonts w:ascii="Arial" w:hAnsi="Arial" w:cs="Arial"/>
        <w:sz w:val="20"/>
        <w:szCs w:val="20"/>
      </w:rPr>
      <w:t xml:space="preserve"> a Creative </w:t>
    </w:r>
    <w:proofErr w:type="spellStart"/>
    <w:r w:rsidRPr="004B6409">
      <w:rPr>
        <w:rFonts w:ascii="Arial" w:hAnsi="Arial" w:cs="Arial"/>
        <w:sz w:val="20"/>
        <w:szCs w:val="20"/>
      </w:rPr>
      <w:t>Commons</w:t>
    </w:r>
    <w:proofErr w:type="spellEnd"/>
    <w:r w:rsidRPr="004B6409">
      <w:rPr>
        <w:rFonts w:ascii="Arial" w:hAnsi="Arial" w:cs="Arial"/>
        <w:sz w:val="20"/>
        <w:szCs w:val="20"/>
      </w:rPr>
      <w:t xml:space="preserve"> Attribution-</w:t>
    </w:r>
    <w:proofErr w:type="spellStart"/>
    <w:r w:rsidRPr="004B6409">
      <w:rPr>
        <w:rFonts w:ascii="Arial" w:hAnsi="Arial" w:cs="Arial"/>
        <w:sz w:val="20"/>
        <w:szCs w:val="20"/>
      </w:rPr>
      <w:t>NonCommercial</w:t>
    </w:r>
    <w:proofErr w:type="spellEnd"/>
    <w:r w:rsidRPr="004B6409">
      <w:rPr>
        <w:rFonts w:ascii="Arial" w:hAnsi="Arial" w:cs="Arial"/>
        <w:sz w:val="20"/>
        <w:szCs w:val="20"/>
      </w:rPr>
      <w:t xml:space="preserve"> 4.0 international </w:t>
    </w:r>
    <w:proofErr w:type="spellStart"/>
    <w:r w:rsidRPr="004B6409">
      <w:rPr>
        <w:rFonts w:ascii="Arial" w:hAnsi="Arial" w:cs="Arial"/>
        <w:sz w:val="20"/>
        <w:szCs w:val="20"/>
      </w:rPr>
      <w:t>License</w:t>
    </w:r>
    <w:proofErr w:type="spellEnd"/>
    <w:r w:rsidRPr="004B6409">
      <w:rPr>
        <w:rFonts w:ascii="Arial" w:hAnsi="Arial" w:cs="Arial"/>
        <w:sz w:val="20"/>
        <w:szCs w:val="20"/>
      </w:rPr>
      <w:t>.</w:t>
    </w:r>
  </w:p>
  <w:p w14:paraId="20416D78" w14:textId="6F32D709" w:rsidR="00B048B5" w:rsidRPr="00D37FFA" w:rsidRDefault="0092356A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</w:rPr>
    </w:pPr>
    <w:bookmarkStart w:id="0" w:name="_GoBack"/>
    <w:r>
      <w:rPr>
        <w:noProof/>
        <w:color w:val="548DD4" w:themeColor="text2" w:themeTint="99"/>
        <w:spacing w:val="60"/>
        <w:sz w:val="20"/>
        <w:szCs w:val="20"/>
        <w:lang w:val="en-US"/>
      </w:rPr>
      <w:drawing>
        <wp:inline distT="0" distB="0" distL="0" distR="0" wp14:anchorId="1CF7931F" wp14:editId="6DB2537F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D37FFA">
      <w:rPr>
        <w:color w:val="548DD4" w:themeColor="text2" w:themeTint="99"/>
        <w:sz w:val="20"/>
        <w:szCs w:val="20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92356A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D37FFA">
      <w:rPr>
        <w:color w:val="548DD4" w:themeColor="text2" w:themeTint="99"/>
        <w:sz w:val="20"/>
        <w:szCs w:val="20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92356A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14:paraId="09116080" w14:textId="77777777"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A9AF" w14:textId="77777777" w:rsidR="0092356A" w:rsidRDefault="00923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5279" w14:textId="77777777" w:rsidR="00AB6F40" w:rsidRDefault="00AB6F40" w:rsidP="00B048B5">
      <w:pPr>
        <w:spacing w:after="0" w:line="240" w:lineRule="auto"/>
      </w:pPr>
      <w:r>
        <w:separator/>
      </w:r>
    </w:p>
  </w:footnote>
  <w:footnote w:type="continuationSeparator" w:id="0">
    <w:p w14:paraId="2047F8EC" w14:textId="77777777" w:rsidR="00AB6F40" w:rsidRDefault="00AB6F40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459F" w14:textId="77777777" w:rsidR="0092356A" w:rsidRDefault="00923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2687" w14:textId="77777777"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D5D620" wp14:editId="2784858F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2048336" wp14:editId="222A744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940F" w14:textId="77777777" w:rsidR="0092356A" w:rsidRDefault="0092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ED"/>
    <w:multiLevelType w:val="hybridMultilevel"/>
    <w:tmpl w:val="850A7B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608"/>
    <w:multiLevelType w:val="hybridMultilevel"/>
    <w:tmpl w:val="56D0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479"/>
    <w:multiLevelType w:val="hybridMultilevel"/>
    <w:tmpl w:val="61EC1C70"/>
    <w:lvl w:ilvl="0" w:tplc="6D167A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534"/>
    <w:multiLevelType w:val="hybridMultilevel"/>
    <w:tmpl w:val="3158496C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36C09"/>
    <w:multiLevelType w:val="hybridMultilevel"/>
    <w:tmpl w:val="F756299A"/>
    <w:lvl w:ilvl="0" w:tplc="0AE8D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9" w15:restartNumberingAfterBreak="0">
    <w:nsid w:val="29251B04"/>
    <w:multiLevelType w:val="hybridMultilevel"/>
    <w:tmpl w:val="32E83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34C5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40107"/>
    <w:multiLevelType w:val="hybridMultilevel"/>
    <w:tmpl w:val="97EE0CE4"/>
    <w:lvl w:ilvl="0" w:tplc="53148F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0CAA"/>
    <w:multiLevelType w:val="hybridMultilevel"/>
    <w:tmpl w:val="EF483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6A24"/>
    <w:multiLevelType w:val="hybridMultilevel"/>
    <w:tmpl w:val="88B0315A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92C0A"/>
    <w:multiLevelType w:val="hybridMultilevel"/>
    <w:tmpl w:val="8DE61C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15D9"/>
    <w:multiLevelType w:val="hybridMultilevel"/>
    <w:tmpl w:val="456E16C4"/>
    <w:lvl w:ilvl="0" w:tplc="4AD08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27384"/>
    <w:multiLevelType w:val="hybridMultilevel"/>
    <w:tmpl w:val="CA1C0F10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38BB"/>
    <w:multiLevelType w:val="hybridMultilevel"/>
    <w:tmpl w:val="C81EB226"/>
    <w:lvl w:ilvl="0" w:tplc="E212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3C1C"/>
    <w:multiLevelType w:val="hybridMultilevel"/>
    <w:tmpl w:val="7C568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C6261"/>
    <w:multiLevelType w:val="hybridMultilevel"/>
    <w:tmpl w:val="F756299A"/>
    <w:lvl w:ilvl="0" w:tplc="0AE8D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3" w15:restartNumberingAfterBreak="0">
    <w:nsid w:val="71B33138"/>
    <w:multiLevelType w:val="hybridMultilevel"/>
    <w:tmpl w:val="F13AE160"/>
    <w:lvl w:ilvl="0" w:tplc="D4A07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90616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12B1D"/>
    <w:multiLevelType w:val="hybridMultilevel"/>
    <w:tmpl w:val="850A7B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0"/>
  </w:num>
  <w:num w:numId="17">
    <w:abstractNumId w:val="26"/>
  </w:num>
  <w:num w:numId="18">
    <w:abstractNumId w:val="13"/>
  </w:num>
  <w:num w:numId="19">
    <w:abstractNumId w:val="18"/>
  </w:num>
  <w:num w:numId="20">
    <w:abstractNumId w:val="23"/>
  </w:num>
  <w:num w:numId="21">
    <w:abstractNumId w:val="16"/>
  </w:num>
  <w:num w:numId="22">
    <w:abstractNumId w:val="5"/>
  </w:num>
  <w:num w:numId="23">
    <w:abstractNumId w:val="9"/>
  </w:num>
  <w:num w:numId="24">
    <w:abstractNumId w:val="19"/>
  </w:num>
  <w:num w:numId="25">
    <w:abstractNumId w:val="21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53DC0"/>
    <w:rsid w:val="00064975"/>
    <w:rsid w:val="00074A99"/>
    <w:rsid w:val="00082FD0"/>
    <w:rsid w:val="002437E7"/>
    <w:rsid w:val="003166D3"/>
    <w:rsid w:val="00326451"/>
    <w:rsid w:val="00333390"/>
    <w:rsid w:val="0039358C"/>
    <w:rsid w:val="003B056E"/>
    <w:rsid w:val="0040407E"/>
    <w:rsid w:val="00433E33"/>
    <w:rsid w:val="00481E34"/>
    <w:rsid w:val="004B2E0A"/>
    <w:rsid w:val="004C72FB"/>
    <w:rsid w:val="004F7500"/>
    <w:rsid w:val="00516BA6"/>
    <w:rsid w:val="005E23F0"/>
    <w:rsid w:val="005F26D3"/>
    <w:rsid w:val="006533E3"/>
    <w:rsid w:val="006D4CAF"/>
    <w:rsid w:val="0079108F"/>
    <w:rsid w:val="007C51B7"/>
    <w:rsid w:val="007D69C1"/>
    <w:rsid w:val="007E2756"/>
    <w:rsid w:val="007E2F85"/>
    <w:rsid w:val="00803D2D"/>
    <w:rsid w:val="0082428F"/>
    <w:rsid w:val="00827035"/>
    <w:rsid w:val="0092356A"/>
    <w:rsid w:val="009460DB"/>
    <w:rsid w:val="00980432"/>
    <w:rsid w:val="009816D4"/>
    <w:rsid w:val="00993F99"/>
    <w:rsid w:val="00995535"/>
    <w:rsid w:val="00A06F4D"/>
    <w:rsid w:val="00A565A0"/>
    <w:rsid w:val="00AA74F1"/>
    <w:rsid w:val="00AB6F40"/>
    <w:rsid w:val="00B048B5"/>
    <w:rsid w:val="00B34B0A"/>
    <w:rsid w:val="00B9435F"/>
    <w:rsid w:val="00C048DE"/>
    <w:rsid w:val="00C0551F"/>
    <w:rsid w:val="00C60B5F"/>
    <w:rsid w:val="00C90EAF"/>
    <w:rsid w:val="00CF7761"/>
    <w:rsid w:val="00D16F27"/>
    <w:rsid w:val="00D37FFA"/>
    <w:rsid w:val="00E51714"/>
    <w:rsid w:val="00E63FB6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27AF5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siatki1jasna1">
    <w:name w:val="Tabela siatki 1 — jasna1"/>
    <w:basedOn w:val="Standardowy"/>
    <w:uiPriority w:val="46"/>
    <w:rsid w:val="007C51B7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D4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CAF"/>
    <w:pPr>
      <w:spacing w:after="160"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CAF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5</cp:revision>
  <dcterms:created xsi:type="dcterms:W3CDTF">2019-01-23T10:58:00Z</dcterms:created>
  <dcterms:modified xsi:type="dcterms:W3CDTF">2019-10-30T16:40:00Z</dcterms:modified>
</cp:coreProperties>
</file>